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3D41B" w14:textId="77777777" w:rsidR="0056077C" w:rsidRPr="000B5653" w:rsidRDefault="0056077C" w:rsidP="0056077C">
      <w:pPr>
        <w:tabs>
          <w:tab w:val="left" w:pos="2730"/>
          <w:tab w:val="left" w:pos="4770"/>
        </w:tabs>
        <w:spacing w:line="276" w:lineRule="auto"/>
        <w:rPr>
          <w:rFonts w:ascii="Times New Roman" w:eastAsiaTheme="minorEastAsia" w:hAnsi="Times New Roman"/>
          <w:b/>
          <w:noProof/>
          <w:lang w:eastAsia="en-GB"/>
        </w:rPr>
      </w:pPr>
      <w:r w:rsidRPr="000B5653">
        <w:rPr>
          <w:rFonts w:ascii="Times New Roman" w:hAnsi="Times New Roman"/>
          <w:noProof/>
          <w:lang w:val="en-US"/>
        </w:rPr>
        <w:drawing>
          <wp:anchor distT="0" distB="0" distL="114300" distR="114300" simplePos="0" relativeHeight="251660288" behindDoc="0" locked="0" layoutInCell="1" allowOverlap="1" wp14:anchorId="6FA493F7" wp14:editId="17CD69F6">
            <wp:simplePos x="0" y="0"/>
            <wp:positionH relativeFrom="column">
              <wp:posOffset>-399415</wp:posOffset>
            </wp:positionH>
            <wp:positionV relativeFrom="paragraph">
              <wp:posOffset>-866775</wp:posOffset>
            </wp:positionV>
            <wp:extent cx="943610" cy="1555115"/>
            <wp:effectExtent l="0" t="0" r="889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3610" cy="1555115"/>
                    </a:xfrm>
                    <a:prstGeom prst="rect">
                      <a:avLst/>
                    </a:prstGeom>
                    <a:noFill/>
                  </pic:spPr>
                </pic:pic>
              </a:graphicData>
            </a:graphic>
            <wp14:sizeRelH relativeFrom="page">
              <wp14:pctWidth>0</wp14:pctWidth>
            </wp14:sizeRelH>
            <wp14:sizeRelV relativeFrom="page">
              <wp14:pctHeight>0</wp14:pctHeight>
            </wp14:sizeRelV>
          </wp:anchor>
        </w:drawing>
      </w:r>
      <w:r w:rsidRPr="000B5653">
        <w:rPr>
          <w:rFonts w:ascii="Times New Roman" w:hAnsi="Times New Roman"/>
          <w:noProof/>
          <w:lang w:val="en-US"/>
        </w:rPr>
        <w:drawing>
          <wp:anchor distT="0" distB="0" distL="114300" distR="114300" simplePos="0" relativeHeight="251659264" behindDoc="0" locked="0" layoutInCell="1" allowOverlap="1" wp14:anchorId="3E66C654" wp14:editId="07D354B1">
            <wp:simplePos x="0" y="0"/>
            <wp:positionH relativeFrom="column">
              <wp:posOffset>356870</wp:posOffset>
            </wp:positionH>
            <wp:positionV relativeFrom="paragraph">
              <wp:posOffset>-631190</wp:posOffset>
            </wp:positionV>
            <wp:extent cx="5848350" cy="7245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724535"/>
                    </a:xfrm>
                    <a:prstGeom prst="rect">
                      <a:avLst/>
                    </a:prstGeom>
                    <a:noFill/>
                  </pic:spPr>
                </pic:pic>
              </a:graphicData>
            </a:graphic>
            <wp14:sizeRelH relativeFrom="page">
              <wp14:pctWidth>0</wp14:pctWidth>
            </wp14:sizeRelH>
            <wp14:sizeRelV relativeFrom="page">
              <wp14:pctHeight>0</wp14:pctHeight>
            </wp14:sizeRelV>
          </wp:anchor>
        </w:drawing>
      </w:r>
      <w:r w:rsidRPr="000B5653">
        <w:rPr>
          <w:rFonts w:ascii="Times New Roman" w:eastAsiaTheme="minorEastAsia" w:hAnsi="Times New Roman"/>
          <w:b/>
          <w:lang w:eastAsia="en-GB"/>
        </w:rPr>
        <w:t xml:space="preserve">                    </w:t>
      </w:r>
      <w:r>
        <w:rPr>
          <w:rFonts w:ascii="Times New Roman" w:eastAsiaTheme="minorEastAsia" w:hAnsi="Times New Roman"/>
          <w:b/>
          <w:lang w:eastAsia="en-GB"/>
        </w:rPr>
        <w:t xml:space="preserve">          </w:t>
      </w:r>
      <w:r w:rsidRPr="000B5653">
        <w:rPr>
          <w:rFonts w:ascii="Times New Roman" w:eastAsiaTheme="minorEastAsia" w:hAnsi="Times New Roman"/>
          <w:b/>
          <w:lang w:eastAsia="en-GB"/>
        </w:rPr>
        <w:t xml:space="preserve">   </w:t>
      </w:r>
      <w:r>
        <w:rPr>
          <w:rFonts w:ascii="Times New Roman" w:eastAsiaTheme="minorEastAsia" w:hAnsi="Times New Roman"/>
          <w:b/>
          <w:lang w:eastAsia="en-GB"/>
        </w:rPr>
        <w:t xml:space="preserve">        </w:t>
      </w:r>
      <w:r w:rsidRPr="000B5653">
        <w:rPr>
          <w:rFonts w:ascii="Times New Roman" w:eastAsiaTheme="minorEastAsia" w:hAnsi="Times New Roman"/>
          <w:b/>
          <w:lang w:eastAsia="en-GB"/>
        </w:rPr>
        <w:t xml:space="preserve">  REPUBLIKA E SHQIPËRISË</w:t>
      </w:r>
    </w:p>
    <w:p w14:paraId="58FCD292" w14:textId="77777777" w:rsidR="0056077C" w:rsidRPr="000B5653" w:rsidRDefault="0056077C" w:rsidP="0056077C">
      <w:pPr>
        <w:spacing w:line="276" w:lineRule="auto"/>
        <w:rPr>
          <w:rFonts w:ascii="Times New Roman" w:hAnsi="Times New Roman"/>
          <w:b/>
        </w:rPr>
      </w:pPr>
      <w:r w:rsidRPr="000B5653">
        <w:rPr>
          <w:rFonts w:ascii="Times New Roman" w:hAnsi="Times New Roman"/>
          <w:b/>
        </w:rPr>
        <w:t xml:space="preserve">     </w:t>
      </w:r>
      <w:r>
        <w:rPr>
          <w:rFonts w:ascii="Times New Roman" w:hAnsi="Times New Roman"/>
          <w:b/>
        </w:rPr>
        <w:t xml:space="preserve">              </w:t>
      </w:r>
      <w:r w:rsidRPr="000B5653">
        <w:rPr>
          <w:rFonts w:ascii="Times New Roman" w:hAnsi="Times New Roman"/>
          <w:b/>
        </w:rPr>
        <w:t xml:space="preserve"> MINISTRIA E EKONOMISË, KULTURËS DHE INOVACIONIT</w:t>
      </w:r>
    </w:p>
    <w:p w14:paraId="7626FECE" w14:textId="77777777" w:rsidR="0056077C" w:rsidRPr="000B5653" w:rsidRDefault="0056077C" w:rsidP="0056077C">
      <w:pPr>
        <w:spacing w:line="276" w:lineRule="auto"/>
        <w:jc w:val="center"/>
        <w:rPr>
          <w:rFonts w:ascii="Times New Roman" w:hAnsi="Times New Roman"/>
          <w:b/>
        </w:rPr>
      </w:pPr>
      <w:r w:rsidRPr="000B5653">
        <w:rPr>
          <w:rFonts w:ascii="Times New Roman" w:hAnsi="Times New Roman"/>
          <w:b/>
        </w:rPr>
        <w:t>AGJENCIA KOMBËTARE E ARSIMIT, FORMIMIT PROFESIONAL DHE</w:t>
      </w:r>
    </w:p>
    <w:p w14:paraId="510A27E3" w14:textId="77777777" w:rsidR="003D5BF1" w:rsidRDefault="0056077C" w:rsidP="0056077C">
      <w:pPr>
        <w:spacing w:line="276" w:lineRule="auto"/>
        <w:jc w:val="center"/>
        <w:rPr>
          <w:rFonts w:ascii="Times New Roman" w:hAnsi="Times New Roman"/>
          <w:b/>
        </w:rPr>
      </w:pPr>
      <w:r w:rsidRPr="000B5653">
        <w:rPr>
          <w:rFonts w:ascii="Times New Roman" w:hAnsi="Times New Roman"/>
          <w:b/>
        </w:rPr>
        <w:t>KUALIFIKIMEVE</w:t>
      </w:r>
    </w:p>
    <w:p w14:paraId="0DA8FD78" w14:textId="77777777" w:rsidR="0056077C" w:rsidRPr="00D067DB" w:rsidRDefault="0056077C" w:rsidP="0056077C">
      <w:pPr>
        <w:spacing w:line="276" w:lineRule="auto"/>
        <w:jc w:val="center"/>
        <w:rPr>
          <w:lang w:val="en-GB"/>
        </w:rPr>
      </w:pPr>
    </w:p>
    <w:p w14:paraId="27109B71" w14:textId="77777777" w:rsidR="00C95AB4" w:rsidRPr="006B2FE5" w:rsidRDefault="00C95AB4" w:rsidP="00C95AB4">
      <w:pPr>
        <w:spacing w:before="120" w:line="276" w:lineRule="auto"/>
        <w:jc w:val="both"/>
        <w:rPr>
          <w:rFonts w:ascii="Arial" w:hAnsi="Arial" w:cs="Arial"/>
          <w:i/>
        </w:rPr>
      </w:pPr>
      <w:r w:rsidRPr="006B2FE5">
        <w:rPr>
          <w:rFonts w:ascii="Arial" w:hAnsi="Arial" w:cs="Arial"/>
          <w:i/>
        </w:rPr>
        <w:t>Nr. .......… Prot.</w:t>
      </w:r>
      <w:r w:rsidRPr="006B2FE5">
        <w:rPr>
          <w:rFonts w:ascii="Arial" w:hAnsi="Arial" w:cs="Arial"/>
          <w:i/>
        </w:rPr>
        <w:tab/>
      </w:r>
      <w:r w:rsidRPr="006B2FE5">
        <w:rPr>
          <w:rFonts w:ascii="Arial" w:hAnsi="Arial" w:cs="Arial"/>
          <w:i/>
        </w:rPr>
        <w:tab/>
      </w:r>
      <w:r w:rsidRPr="006B2FE5">
        <w:rPr>
          <w:rFonts w:ascii="Arial" w:hAnsi="Arial" w:cs="Arial"/>
          <w:i/>
        </w:rPr>
        <w:tab/>
      </w:r>
      <w:r w:rsidRPr="006B2FE5">
        <w:rPr>
          <w:rFonts w:ascii="Arial" w:hAnsi="Arial" w:cs="Arial"/>
          <w:i/>
        </w:rPr>
        <w:tab/>
      </w:r>
      <w:r w:rsidRPr="006B2FE5">
        <w:rPr>
          <w:rFonts w:ascii="Arial" w:hAnsi="Arial" w:cs="Arial"/>
          <w:i/>
        </w:rPr>
        <w:tab/>
        <w:t xml:space="preserve">    </w:t>
      </w:r>
      <w:r w:rsidRPr="006B2FE5">
        <w:rPr>
          <w:rFonts w:ascii="Arial" w:hAnsi="Arial" w:cs="Arial"/>
          <w:i/>
        </w:rPr>
        <w:tab/>
      </w:r>
      <w:r w:rsidRPr="006B2FE5">
        <w:rPr>
          <w:rFonts w:ascii="Arial" w:hAnsi="Arial" w:cs="Arial"/>
          <w:i/>
        </w:rPr>
        <w:tab/>
        <w:t xml:space="preserve">Tiranë, më </w:t>
      </w:r>
      <w:r w:rsidR="0056077C">
        <w:rPr>
          <w:rFonts w:ascii="Arial" w:hAnsi="Arial" w:cs="Arial"/>
          <w:i/>
        </w:rPr>
        <w:t>__________2024</w:t>
      </w:r>
    </w:p>
    <w:p w14:paraId="43281664" w14:textId="77777777" w:rsidR="00C95AB4" w:rsidRPr="00D067DB" w:rsidRDefault="00C95AB4">
      <w:pPr>
        <w:spacing w:after="28"/>
        <w:rPr>
          <w:lang w:val="en-GB"/>
        </w:rPr>
      </w:pPr>
    </w:p>
    <w:p w14:paraId="73EFDA15" w14:textId="77777777" w:rsidR="0056077C" w:rsidRDefault="0056077C" w:rsidP="0056077C">
      <w:pPr>
        <w:pStyle w:val="TOC1"/>
      </w:pPr>
      <w:r w:rsidRPr="0056077C">
        <w:t>Implementing priorities for the European Agenda for Adult Learning - National Coordinators for the implementation of the Agenda</w:t>
      </w:r>
    </w:p>
    <w:p w14:paraId="538E5D13" w14:textId="77777777" w:rsidR="0056077C" w:rsidRPr="0056077C" w:rsidRDefault="0056077C" w:rsidP="0056077C"/>
    <w:p w14:paraId="17958F13" w14:textId="77777777" w:rsidR="0056077C" w:rsidRDefault="0056077C" w:rsidP="0056077C">
      <w:pPr>
        <w:pStyle w:val="TOC1"/>
      </w:pPr>
      <w:r>
        <w:t xml:space="preserve">REf: </w:t>
      </w:r>
      <w:r w:rsidRPr="00273EF4">
        <w:t>101144279-ERASMUS-EDU-2023-AL-AGENDA-IBA</w:t>
      </w:r>
    </w:p>
    <w:p w14:paraId="5F9E9854" w14:textId="77777777" w:rsidR="00876E90" w:rsidRPr="00B45A99" w:rsidRDefault="00876E90" w:rsidP="0056077C">
      <w:pPr>
        <w:pStyle w:val="TOC1"/>
        <w:rPr>
          <w:lang w:val="it-IT"/>
        </w:rPr>
      </w:pPr>
    </w:p>
    <w:p w14:paraId="6246B2D8" w14:textId="77777777" w:rsidR="00876E90" w:rsidRPr="00B45A99" w:rsidRDefault="00876E90" w:rsidP="0056077C">
      <w:pPr>
        <w:pStyle w:val="TOC1"/>
        <w:rPr>
          <w:lang w:val="it-IT"/>
        </w:rPr>
      </w:pPr>
    </w:p>
    <w:p w14:paraId="4D47EAA0" w14:textId="77777777" w:rsidR="003D5BF1" w:rsidRPr="00D067DB" w:rsidRDefault="004B567B">
      <w:pPr>
        <w:spacing w:after="0"/>
        <w:ind w:left="74"/>
        <w:jc w:val="center"/>
        <w:rPr>
          <w:lang w:val="en-GB"/>
        </w:rPr>
      </w:pPr>
      <w:r w:rsidRPr="00D067DB">
        <w:rPr>
          <w:rFonts w:ascii="Times New Roman" w:eastAsia="Times New Roman" w:hAnsi="Times New Roman" w:cs="Times New Roman"/>
          <w:sz w:val="28"/>
          <w:lang w:val="en-GB"/>
        </w:rPr>
        <w:t>Announces</w:t>
      </w:r>
    </w:p>
    <w:p w14:paraId="5B00D404" w14:textId="77777777" w:rsidR="003D5BF1" w:rsidRPr="00D067DB" w:rsidRDefault="004B567B">
      <w:pPr>
        <w:spacing w:after="0"/>
        <w:ind w:left="67"/>
        <w:jc w:val="center"/>
        <w:rPr>
          <w:lang w:val="en-GB"/>
        </w:rPr>
      </w:pPr>
      <w:r w:rsidRPr="00D067DB">
        <w:rPr>
          <w:rFonts w:ascii="Times New Roman" w:eastAsia="Times New Roman" w:hAnsi="Times New Roman" w:cs="Times New Roman"/>
          <w:b/>
          <w:sz w:val="28"/>
          <w:lang w:val="en-GB"/>
        </w:rPr>
        <w:t>REQUEST FOR EXPRESSIONS OF INTEREST</w:t>
      </w:r>
    </w:p>
    <w:p w14:paraId="49D279C4" w14:textId="30D258C4" w:rsidR="003D5BF1" w:rsidRPr="0056077C" w:rsidRDefault="00EB3317" w:rsidP="0007254A">
      <w:pPr>
        <w:spacing w:after="0"/>
        <w:jc w:val="center"/>
        <w:rPr>
          <w:rFonts w:ascii="Times New Roman" w:hAnsi="Times New Roman" w:cs="Times New Roman"/>
          <w:sz w:val="24"/>
          <w:szCs w:val="24"/>
          <w:lang w:val="en-GB"/>
        </w:rPr>
      </w:pPr>
      <w:r>
        <w:rPr>
          <w:rFonts w:ascii="Times New Roman" w:eastAsia="Book Antiqua" w:hAnsi="Times New Roman" w:cs="Times New Roman"/>
          <w:b/>
          <w:sz w:val="24"/>
          <w:szCs w:val="24"/>
          <w:lang w:val="en-GB"/>
        </w:rPr>
        <w:t>PR</w:t>
      </w:r>
      <w:r w:rsidR="00ED6371">
        <w:rPr>
          <w:rFonts w:ascii="Times New Roman" w:eastAsia="Book Antiqua" w:hAnsi="Times New Roman" w:cs="Times New Roman"/>
          <w:b/>
          <w:sz w:val="24"/>
          <w:szCs w:val="24"/>
          <w:lang w:val="en-GB"/>
        </w:rPr>
        <w:t xml:space="preserve"> Expert</w:t>
      </w:r>
    </w:p>
    <w:p w14:paraId="2A9625A7" w14:textId="77777777" w:rsidR="003D5BF1" w:rsidRPr="00D067DB" w:rsidRDefault="003D5BF1">
      <w:pPr>
        <w:spacing w:after="0"/>
        <w:rPr>
          <w:lang w:val="en-GB"/>
        </w:rPr>
      </w:pPr>
    </w:p>
    <w:p w14:paraId="5D2F3C27" w14:textId="77777777" w:rsidR="003D5BF1" w:rsidRPr="00D067DB" w:rsidRDefault="003D5BF1">
      <w:pPr>
        <w:spacing w:after="0"/>
        <w:ind w:left="82" w:right="2" w:hanging="10"/>
        <w:jc w:val="center"/>
        <w:rPr>
          <w:lang w:val="en-GB"/>
        </w:rPr>
      </w:pPr>
    </w:p>
    <w:p w14:paraId="78237EC1" w14:textId="77777777" w:rsidR="0056077C" w:rsidRDefault="0056077C" w:rsidP="00876E90">
      <w:pPr>
        <w:spacing w:after="72"/>
        <w:ind w:left="82" w:hanging="10"/>
        <w:jc w:val="center"/>
      </w:pPr>
      <w:r>
        <w:t xml:space="preserve">REf: </w:t>
      </w:r>
      <w:r w:rsidRPr="00273EF4">
        <w:t>101144279-ERASMUS-EDU-2023-AL-AGENDA-IBA</w:t>
      </w:r>
    </w:p>
    <w:p w14:paraId="04C2A31C" w14:textId="77777777" w:rsidR="003D5BF1" w:rsidRPr="00D067DB" w:rsidRDefault="00876E90" w:rsidP="0056077C">
      <w:pPr>
        <w:spacing w:after="72"/>
        <w:ind w:left="82" w:hanging="10"/>
        <w:jc w:val="center"/>
        <w:rPr>
          <w:lang w:val="en-GB"/>
        </w:rPr>
      </w:pPr>
      <w:r w:rsidRPr="00D067DB">
        <w:rPr>
          <w:sz w:val="28"/>
          <w:lang w:val="en-GB"/>
        </w:rPr>
        <w:t xml:space="preserve"> </w:t>
      </w:r>
    </w:p>
    <w:p w14:paraId="39F8195A" w14:textId="77777777" w:rsidR="00876E90" w:rsidRPr="00504EB8" w:rsidRDefault="00876E90" w:rsidP="00876E90">
      <w:pPr>
        <w:spacing w:after="0"/>
        <w:rPr>
          <w:rFonts w:ascii="Times New Roman" w:hAnsi="Times New Roman"/>
        </w:rPr>
      </w:pPr>
      <w:r w:rsidRPr="00712798">
        <w:rPr>
          <w:rFonts w:ascii="Times New Roman" w:hAnsi="Times New Roman"/>
        </w:rPr>
        <w:t>The National Agency for Vocational Education and Training and Qualifications (NAVETQ) as the National Support Service for European Platform for Adult Learning in Europe (EPALE) have been awarded a grant from the European Programs for Education and Youth, Erasmus+</w:t>
      </w:r>
      <w:r w:rsidRPr="000A4409">
        <w:rPr>
          <w:rFonts w:ascii="Times New Roman" w:hAnsi="Times New Roman"/>
        </w:rPr>
        <w:t xml:space="preserve"> for National Coordinators for the Implementation of the European Agenda for Adult Learning (AL-AGENDA)</w:t>
      </w:r>
      <w:r w:rsidRPr="00712798">
        <w:rPr>
          <w:rFonts w:ascii="Times New Roman" w:hAnsi="Times New Roman"/>
        </w:rPr>
        <w:t xml:space="preserve">. The project aims as follows: (i) </w:t>
      </w:r>
      <w:r w:rsidRPr="000A4409">
        <w:rPr>
          <w:rFonts w:ascii="Times New Roman" w:hAnsi="Times New Roman"/>
        </w:rPr>
        <w:t xml:space="preserve">to steer an action of support and promotion on adult learning nationally; (ii) to strengthen the interinstitutional coordination, participation and policy debate; </w:t>
      </w:r>
      <w:r w:rsidRPr="00504EB8">
        <w:rPr>
          <w:rFonts w:ascii="Times New Roman" w:hAnsi="Times New Roman"/>
        </w:rPr>
        <w:t xml:space="preserve">(iii) </w:t>
      </w:r>
      <w:r w:rsidRPr="000A4409">
        <w:rPr>
          <w:rFonts w:ascii="Times New Roman" w:hAnsi="Times New Roman"/>
        </w:rPr>
        <w:t>to generate a better understanding on the needs and benefits of adults learning;</w:t>
      </w:r>
      <w:r w:rsidRPr="00504EB8">
        <w:rPr>
          <w:rFonts w:ascii="Times New Roman" w:hAnsi="Times New Roman"/>
        </w:rPr>
        <w:t xml:space="preserve"> (iv)</w:t>
      </w:r>
      <w:r w:rsidRPr="000A4409">
        <w:rPr>
          <w:rFonts w:ascii="Times New Roman" w:hAnsi="Times New Roman"/>
        </w:rPr>
        <w:t xml:space="preserve"> to promote and raise awareness among beneficiaries of Adult Learning, and (v) to improve capacity at NAVETQ</w:t>
      </w:r>
      <w:r w:rsidRPr="00504EB8">
        <w:rPr>
          <w:rFonts w:ascii="Times New Roman" w:hAnsi="Times New Roman"/>
        </w:rPr>
        <w:t xml:space="preserve"> to drive policy change and interventions in the system of skills and training delivery, through encouraging involvement of partners in policy debate, engage group of interest to present and sinus policy agenda, prepare evidenced based policies and benefit sharing best practices with EU or region neighbours.</w:t>
      </w:r>
    </w:p>
    <w:p w14:paraId="7DF163AA" w14:textId="77777777" w:rsidR="00876E90" w:rsidRDefault="00876E90">
      <w:pPr>
        <w:spacing w:after="1" w:line="240" w:lineRule="auto"/>
        <w:ind w:left="108" w:hanging="10"/>
        <w:rPr>
          <w:rFonts w:ascii="Times New Roman" w:eastAsia="Times New Roman" w:hAnsi="Times New Roman" w:cs="Times New Roman"/>
        </w:rPr>
      </w:pPr>
    </w:p>
    <w:p w14:paraId="30896606" w14:textId="4277C85B" w:rsidR="003D5BF1" w:rsidRPr="00D067DB" w:rsidRDefault="00D067DB" w:rsidP="00876E90">
      <w:pPr>
        <w:spacing w:after="5" w:line="250" w:lineRule="auto"/>
        <w:rPr>
          <w:lang w:val="en-GB"/>
        </w:rPr>
      </w:pPr>
      <w:r w:rsidRPr="00D067DB">
        <w:rPr>
          <w:rFonts w:ascii="Times New Roman" w:eastAsia="Times New Roman" w:hAnsi="Times New Roman" w:cs="Times New Roman"/>
          <w:sz w:val="24"/>
          <w:lang w:val="en-GB"/>
        </w:rPr>
        <w:t>The NAVETQ needs to engage</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one</w:t>
      </w:r>
      <w:r>
        <w:rPr>
          <w:rFonts w:ascii="Times New Roman" w:eastAsia="Times New Roman" w:hAnsi="Times New Roman" w:cs="Times New Roman"/>
          <w:sz w:val="24"/>
          <w:lang w:val="en-GB"/>
        </w:rPr>
        <w:t xml:space="preserve"> </w:t>
      </w:r>
      <w:r w:rsidR="00876E90" w:rsidRPr="00876E90">
        <w:rPr>
          <w:rFonts w:ascii="Times New Roman" w:eastAsia="Times New Roman" w:hAnsi="Times New Roman" w:cs="Times New Roman"/>
          <w:b/>
          <w:sz w:val="24"/>
          <w:lang w:val="en-GB"/>
        </w:rPr>
        <w:t xml:space="preserve">Expert for </w:t>
      </w:r>
      <w:r w:rsidR="00EB3317">
        <w:rPr>
          <w:rFonts w:ascii="Times New Roman" w:eastAsia="Times New Roman" w:hAnsi="Times New Roman" w:cs="Times New Roman"/>
          <w:b/>
          <w:sz w:val="24"/>
          <w:lang w:val="en-GB"/>
        </w:rPr>
        <w:t>PR</w:t>
      </w:r>
      <w:r w:rsidRPr="00D067DB">
        <w:rPr>
          <w:rFonts w:ascii="Times New Roman" w:eastAsia="Times New Roman" w:hAnsi="Times New Roman" w:cs="Times New Roman"/>
          <w:sz w:val="24"/>
          <w:lang w:val="en-GB"/>
        </w:rPr>
        <w:t xml:space="preserve"> </w:t>
      </w:r>
    </w:p>
    <w:p w14:paraId="221BB1FF" w14:textId="77777777" w:rsidR="003D5BF1" w:rsidRPr="00D067DB" w:rsidRDefault="003D5BF1">
      <w:pPr>
        <w:spacing w:after="0"/>
        <w:rPr>
          <w:lang w:val="en-GB"/>
        </w:rPr>
      </w:pPr>
    </w:p>
    <w:p w14:paraId="1B8857DC" w14:textId="77777777" w:rsidR="003D5BF1" w:rsidRPr="00D067DB" w:rsidRDefault="00D067DB">
      <w:pPr>
        <w:pStyle w:val="Heading2"/>
        <w:ind w:left="108"/>
        <w:rPr>
          <w:lang w:val="en-GB"/>
        </w:rPr>
      </w:pPr>
      <w:r w:rsidRPr="00D067DB">
        <w:rPr>
          <w:lang w:val="en-GB"/>
        </w:rPr>
        <w:t>Objective of</w:t>
      </w:r>
      <w:r w:rsidR="004B567B" w:rsidRPr="00D067DB">
        <w:rPr>
          <w:lang w:val="en-GB"/>
        </w:rPr>
        <w:t xml:space="preserve"> the Assignment</w:t>
      </w:r>
    </w:p>
    <w:p w14:paraId="589F4CB1" w14:textId="77777777" w:rsidR="003D5BF1" w:rsidRPr="00D067DB" w:rsidRDefault="003D5BF1">
      <w:pPr>
        <w:spacing w:after="10"/>
        <w:rPr>
          <w:lang w:val="en-GB"/>
        </w:rPr>
      </w:pPr>
    </w:p>
    <w:p w14:paraId="724DFDDC" w14:textId="45BDD1A5" w:rsidR="00E479FD" w:rsidRPr="005D1BB5" w:rsidRDefault="00E479FD" w:rsidP="00E479FD">
      <w:pPr>
        <w:spacing w:after="0"/>
        <w:rPr>
          <w:rFonts w:ascii="Times New Roman" w:hAnsi="Times New Roman"/>
        </w:rPr>
      </w:pPr>
      <w:r w:rsidRPr="00712798">
        <w:rPr>
          <w:rFonts w:ascii="Times New Roman" w:hAnsi="Times New Roman"/>
        </w:rPr>
        <w:t xml:space="preserve">This project aims to contribute to this contextual challenge of Albania, by providing this set of activities: </w:t>
      </w:r>
      <w:r w:rsidRPr="005D1BB5">
        <w:rPr>
          <w:rFonts w:ascii="Times New Roman" w:hAnsi="Times New Roman"/>
        </w:rPr>
        <w:t>(i)</w:t>
      </w:r>
      <w:r>
        <w:rPr>
          <w:rFonts w:ascii="Tahoma" w:hAnsi="Tahoma" w:cs="Tahoma"/>
          <w:b/>
        </w:rPr>
        <w:t xml:space="preserve"> </w:t>
      </w:r>
      <w:r w:rsidRPr="00504EB8">
        <w:rPr>
          <w:rFonts w:ascii="Times New Roman" w:hAnsi="Times New Roman"/>
        </w:rPr>
        <w:t>Establish steering committee through a Minister Order and specify role and responsibilities, deliverables and time frame of the mandate. A technical secretariat will be supporting the committee work and deliverables</w:t>
      </w:r>
      <w:r>
        <w:rPr>
          <w:rFonts w:ascii="Times New Roman" w:hAnsi="Times New Roman"/>
        </w:rPr>
        <w:t>; (ii) t</w:t>
      </w:r>
      <w:r w:rsidRPr="00504EB8">
        <w:rPr>
          <w:rFonts w:ascii="Times New Roman" w:hAnsi="Times New Roman"/>
        </w:rPr>
        <w:t xml:space="preserve">hematic conventions are national policy forums, based on concrete report assessment and policy agenda. Four national level conventions will be organized until the national Action plan on AL is being consolidated </w:t>
      </w:r>
      <w:r w:rsidRPr="00504EB8">
        <w:rPr>
          <w:rFonts w:ascii="Times New Roman" w:hAnsi="Times New Roman"/>
        </w:rPr>
        <w:lastRenderedPageBreak/>
        <w:t>and submitted to the government as a policy document for endorsement</w:t>
      </w:r>
      <w:r>
        <w:rPr>
          <w:rFonts w:ascii="Times New Roman" w:hAnsi="Times New Roman"/>
        </w:rPr>
        <w:t xml:space="preserve">: (iii) </w:t>
      </w:r>
      <w:r w:rsidR="00C95AB4" w:rsidRPr="00C95AB4">
        <w:rPr>
          <w:rFonts w:ascii="Times New Roman" w:hAnsi="Times New Roman"/>
        </w:rPr>
        <w:t>Comparative study on the blended learning practices in Europe and state of play in Albania</w:t>
      </w:r>
      <w:r>
        <w:rPr>
          <w:rFonts w:ascii="Times New Roman" w:hAnsi="Times New Roman"/>
        </w:rPr>
        <w:t xml:space="preserve">; and (iv) </w:t>
      </w:r>
      <w:r w:rsidRPr="00504EB8">
        <w:rPr>
          <w:rFonts w:ascii="Times New Roman" w:hAnsi="Times New Roman"/>
        </w:rPr>
        <w:t>Online and social media, partners activities, Web site of the steering committees under NAVETQ, printing and distribution of the report, peer exchange</w:t>
      </w:r>
      <w:r>
        <w:rPr>
          <w:rFonts w:ascii="Times New Roman" w:hAnsi="Times New Roman"/>
        </w:rPr>
        <w:t>.</w:t>
      </w:r>
      <w:r w:rsidR="00ED6371" w:rsidRPr="00ED6371">
        <w:t xml:space="preserve"> </w:t>
      </w:r>
      <w:r w:rsidR="00ED6371">
        <w:t>The Adult Learning Expert will be responsible for driving the implementation of key initiatives focused on increasing adult participation in learning and ensuring alignment with European Union (EU) priorities. The work includes supporting innovative learning environments, strengthening cooperation among relevant actors, and promoting skills development in line with the green and digital transitions.</w:t>
      </w:r>
    </w:p>
    <w:p w14:paraId="3510DFC7" w14:textId="77777777" w:rsidR="00E479FD" w:rsidRDefault="00E479FD" w:rsidP="00E479FD">
      <w:pPr>
        <w:spacing w:after="0"/>
        <w:rPr>
          <w:rFonts w:ascii="Times New Roman" w:hAnsi="Times New Roman"/>
        </w:rPr>
      </w:pPr>
    </w:p>
    <w:p w14:paraId="3E6E4372" w14:textId="77777777" w:rsidR="00ED6371" w:rsidRDefault="00ED6371" w:rsidP="00ED6371">
      <w:pPr>
        <w:pStyle w:val="Heading3"/>
        <w:rPr>
          <w:rFonts w:ascii="Times New Roman" w:eastAsia="Times New Roman" w:hAnsi="Times New Roman" w:cs="Times New Roman"/>
          <w:color w:val="auto"/>
        </w:rPr>
      </w:pPr>
      <w:r>
        <w:rPr>
          <w:rStyle w:val="Strong"/>
          <w:b w:val="0"/>
          <w:bCs w:val="0"/>
        </w:rPr>
        <w:t>Scope of Work</w:t>
      </w:r>
    </w:p>
    <w:p w14:paraId="4D20E74C" w14:textId="77777777" w:rsidR="00EB3317" w:rsidRDefault="00EB3317" w:rsidP="00EB3317">
      <w:pPr>
        <w:pStyle w:val="NormalWeb"/>
      </w:pPr>
      <w:r>
        <w:t>The PR Expert will contribute to the success of the project by managing the public-facing communication and engagement strategies that encompass all work packages (WPs). The role will require strategic planning, media relations, content creation, and stakeholder engagement to ensure the project's message resonates with the intended audiences.</w:t>
      </w:r>
    </w:p>
    <w:p w14:paraId="02562A7A" w14:textId="77777777" w:rsidR="00EB3317" w:rsidRDefault="00EB3317" w:rsidP="00EB3317">
      <w:r>
        <w:pict w14:anchorId="76F6320A">
          <v:rect id="_x0000_i1034" style="width:0;height:1.5pt" o:hralign="center" o:hrstd="t" o:hr="t" fillcolor="#a0a0a0" stroked="f"/>
        </w:pict>
      </w:r>
    </w:p>
    <w:p w14:paraId="3EA831F5" w14:textId="77777777" w:rsidR="00EB3317" w:rsidRDefault="00EB3317" w:rsidP="00EB3317">
      <w:pPr>
        <w:pStyle w:val="Heading4"/>
      </w:pPr>
      <w:r>
        <w:rPr>
          <w:rStyle w:val="Strong"/>
          <w:b w:val="0"/>
          <w:bCs w:val="0"/>
        </w:rPr>
        <w:t>Key Responsibilities</w:t>
      </w:r>
    </w:p>
    <w:p w14:paraId="55916137" w14:textId="77777777" w:rsidR="00EB3317" w:rsidRDefault="00EB3317" w:rsidP="00EB3317">
      <w:r>
        <w:pict w14:anchorId="5DEA9D78">
          <v:rect id="_x0000_i1035" style="width:0;height:1.5pt" o:hralign="center" o:hrstd="t" o:hr="t" fillcolor="#a0a0a0" stroked="f"/>
        </w:pict>
      </w:r>
    </w:p>
    <w:p w14:paraId="454B6A53" w14:textId="77777777" w:rsidR="00EB3317" w:rsidRDefault="00EB3317" w:rsidP="00EB3317">
      <w:pPr>
        <w:pStyle w:val="Heading4"/>
      </w:pPr>
      <w:r>
        <w:rPr>
          <w:rStyle w:val="Strong"/>
          <w:b w:val="0"/>
          <w:bCs w:val="0"/>
        </w:rPr>
        <w:t>1. Development and Implementation of a Communication Strategy</w:t>
      </w:r>
    </w:p>
    <w:p w14:paraId="793AC8D7" w14:textId="77777777" w:rsidR="00EB3317" w:rsidRDefault="00EB3317" w:rsidP="00EB3317">
      <w:pPr>
        <w:pStyle w:val="NormalWeb"/>
      </w:pPr>
      <w:r>
        <w:rPr>
          <w:rStyle w:val="Strong"/>
        </w:rPr>
        <w:t>Objective</w:t>
      </w:r>
      <w:r>
        <w:t>: Create a tailored PR and communication plan that enhances the visibility of the project and its objectives.</w:t>
      </w:r>
    </w:p>
    <w:p w14:paraId="5F37E660" w14:textId="77777777" w:rsidR="00EB3317" w:rsidRDefault="00EB3317" w:rsidP="00EB3317">
      <w:pPr>
        <w:pStyle w:val="NormalWeb"/>
      </w:pPr>
      <w:r>
        <w:rPr>
          <w:rStyle w:val="Strong"/>
        </w:rPr>
        <w:t>Key Tasks</w:t>
      </w:r>
      <w:r>
        <w:t>:</w:t>
      </w:r>
    </w:p>
    <w:p w14:paraId="7E8DDDE4" w14:textId="77777777" w:rsidR="00EB3317" w:rsidRDefault="00EB3317" w:rsidP="00EB3317">
      <w:pPr>
        <w:numPr>
          <w:ilvl w:val="0"/>
          <w:numId w:val="15"/>
        </w:numPr>
        <w:spacing w:before="100" w:beforeAutospacing="1" w:after="100" w:afterAutospacing="1" w:line="240" w:lineRule="auto"/>
      </w:pPr>
      <w:r>
        <w:t>Develop a comprehensive communication strategy that aligns with the project’s overall objectives, including increasing adult participation in learning, supporting workplace learning, and advancing green and digital skills.</w:t>
      </w:r>
    </w:p>
    <w:p w14:paraId="23867F0C" w14:textId="77777777" w:rsidR="00EB3317" w:rsidRDefault="00EB3317" w:rsidP="00EB3317">
      <w:pPr>
        <w:numPr>
          <w:ilvl w:val="0"/>
          <w:numId w:val="15"/>
        </w:numPr>
        <w:spacing w:before="100" w:beforeAutospacing="1" w:after="100" w:afterAutospacing="1" w:line="240" w:lineRule="auto"/>
      </w:pPr>
      <w:r>
        <w:t>Identify key messages for different target audiences (policymakers, educators, industry, and the public).</w:t>
      </w:r>
    </w:p>
    <w:p w14:paraId="79C4B5B7" w14:textId="77777777" w:rsidR="00EB3317" w:rsidRDefault="00EB3317" w:rsidP="00EB3317">
      <w:pPr>
        <w:numPr>
          <w:ilvl w:val="0"/>
          <w:numId w:val="15"/>
        </w:numPr>
        <w:spacing w:before="100" w:beforeAutospacing="1" w:after="100" w:afterAutospacing="1" w:line="240" w:lineRule="auto"/>
      </w:pPr>
      <w:r>
        <w:t>Plan and execute communication campaigns that highlight milestones, progress, and achievements across all work packages.</w:t>
      </w:r>
    </w:p>
    <w:p w14:paraId="0A7C1CD4" w14:textId="77777777" w:rsidR="00EB3317" w:rsidRDefault="00EB3317" w:rsidP="00EB3317">
      <w:pPr>
        <w:numPr>
          <w:ilvl w:val="0"/>
          <w:numId w:val="15"/>
        </w:numPr>
        <w:spacing w:before="100" w:beforeAutospacing="1" w:after="100" w:afterAutospacing="1" w:line="240" w:lineRule="auto"/>
      </w:pPr>
      <w:r>
        <w:t>Ensure alignment with the EU’s overarching initiatives like the "Pact for Skills" and national strategies.</w:t>
      </w:r>
    </w:p>
    <w:p w14:paraId="566AA17E" w14:textId="77777777" w:rsidR="00EB3317" w:rsidRDefault="00EB3317" w:rsidP="00EB3317">
      <w:pPr>
        <w:pStyle w:val="NormalWeb"/>
      </w:pPr>
      <w:r>
        <w:rPr>
          <w:rStyle w:val="Strong"/>
        </w:rPr>
        <w:t>Expected Outcomes</w:t>
      </w:r>
      <w:r>
        <w:t>:</w:t>
      </w:r>
    </w:p>
    <w:p w14:paraId="53C24C9E" w14:textId="77777777" w:rsidR="00EB3317" w:rsidRDefault="00EB3317" w:rsidP="00EB3317">
      <w:pPr>
        <w:numPr>
          <w:ilvl w:val="0"/>
          <w:numId w:val="16"/>
        </w:numPr>
        <w:spacing w:before="100" w:beforeAutospacing="1" w:after="100" w:afterAutospacing="1" w:line="240" w:lineRule="auto"/>
      </w:pPr>
      <w:r>
        <w:t>A clear, actionable communication plan that guides all outreach efforts.</w:t>
      </w:r>
    </w:p>
    <w:p w14:paraId="60022E2D" w14:textId="77777777" w:rsidR="00EB3317" w:rsidRDefault="00EB3317" w:rsidP="00EB3317">
      <w:pPr>
        <w:numPr>
          <w:ilvl w:val="0"/>
          <w:numId w:val="16"/>
        </w:numPr>
        <w:spacing w:before="100" w:beforeAutospacing="1" w:after="100" w:afterAutospacing="1" w:line="240" w:lineRule="auto"/>
      </w:pPr>
      <w:r>
        <w:t>Strong visibility of the project’s objectives in the public domain.</w:t>
      </w:r>
    </w:p>
    <w:p w14:paraId="4EB259F3" w14:textId="77777777" w:rsidR="00EB3317" w:rsidRDefault="00EB3317" w:rsidP="00EB3317">
      <w:pPr>
        <w:spacing w:after="0"/>
      </w:pPr>
      <w:r>
        <w:pict w14:anchorId="0CA7FDE8">
          <v:rect id="_x0000_i1036" style="width:0;height:1.5pt" o:hralign="center" o:hrstd="t" o:hr="t" fillcolor="#a0a0a0" stroked="f"/>
        </w:pict>
      </w:r>
    </w:p>
    <w:p w14:paraId="2B31A4CF" w14:textId="77777777" w:rsidR="00EB3317" w:rsidRDefault="00EB3317" w:rsidP="00EB3317">
      <w:pPr>
        <w:pStyle w:val="Heading4"/>
      </w:pPr>
      <w:r>
        <w:rPr>
          <w:rStyle w:val="Strong"/>
          <w:b w:val="0"/>
          <w:bCs w:val="0"/>
        </w:rPr>
        <w:t>2. Media Relations and Stakeholder Engagement</w:t>
      </w:r>
    </w:p>
    <w:p w14:paraId="2A8C5166" w14:textId="77777777" w:rsidR="00EB3317" w:rsidRDefault="00EB3317" w:rsidP="00EB3317">
      <w:pPr>
        <w:pStyle w:val="NormalWeb"/>
      </w:pPr>
      <w:r>
        <w:rPr>
          <w:rStyle w:val="Strong"/>
        </w:rPr>
        <w:t>Objective</w:t>
      </w:r>
      <w:r>
        <w:t>: Engage media and key stakeholders to maximize exposure and build strong support for the project’s outcomes.</w:t>
      </w:r>
    </w:p>
    <w:p w14:paraId="641B725F" w14:textId="77777777" w:rsidR="00EB3317" w:rsidRDefault="00EB3317" w:rsidP="00EB3317">
      <w:pPr>
        <w:pStyle w:val="NormalWeb"/>
      </w:pPr>
      <w:r>
        <w:rPr>
          <w:rStyle w:val="Strong"/>
        </w:rPr>
        <w:t>Key Tasks</w:t>
      </w:r>
      <w:r>
        <w:t>:</w:t>
      </w:r>
    </w:p>
    <w:p w14:paraId="0BFF88D2" w14:textId="77777777" w:rsidR="00EB3317" w:rsidRDefault="00EB3317" w:rsidP="00EB3317">
      <w:pPr>
        <w:numPr>
          <w:ilvl w:val="0"/>
          <w:numId w:val="17"/>
        </w:numPr>
        <w:spacing w:before="100" w:beforeAutospacing="1" w:after="100" w:afterAutospacing="1" w:line="240" w:lineRule="auto"/>
      </w:pPr>
      <w:r>
        <w:t>Develop relationships with local, national, and EU-level media outlets to secure coverage of project milestones and achievements.</w:t>
      </w:r>
    </w:p>
    <w:p w14:paraId="65309FC0" w14:textId="77777777" w:rsidR="00EB3317" w:rsidRDefault="00EB3317" w:rsidP="00EB3317">
      <w:pPr>
        <w:numPr>
          <w:ilvl w:val="0"/>
          <w:numId w:val="17"/>
        </w:numPr>
        <w:spacing w:before="100" w:beforeAutospacing="1" w:after="100" w:afterAutospacing="1" w:line="240" w:lineRule="auto"/>
      </w:pPr>
      <w:r>
        <w:lastRenderedPageBreak/>
        <w:t>Draft press releases, opinion pieces, and media advisories to promote key events, findings, and activities.</w:t>
      </w:r>
    </w:p>
    <w:p w14:paraId="156D8330" w14:textId="77777777" w:rsidR="00EB3317" w:rsidRDefault="00EB3317" w:rsidP="00EB3317">
      <w:pPr>
        <w:numPr>
          <w:ilvl w:val="0"/>
          <w:numId w:val="17"/>
        </w:numPr>
        <w:spacing w:before="100" w:beforeAutospacing="1" w:after="100" w:afterAutospacing="1" w:line="240" w:lineRule="auto"/>
      </w:pPr>
      <w:r>
        <w:t>Organize press conferences, media briefings, and interviews with project experts and stakeholders.</w:t>
      </w:r>
    </w:p>
    <w:p w14:paraId="254E7446" w14:textId="77777777" w:rsidR="00EB3317" w:rsidRDefault="00EB3317" w:rsidP="00EB3317">
      <w:pPr>
        <w:numPr>
          <w:ilvl w:val="0"/>
          <w:numId w:val="17"/>
        </w:numPr>
        <w:spacing w:before="100" w:beforeAutospacing="1" w:after="100" w:afterAutospacing="1" w:line="240" w:lineRule="auto"/>
      </w:pPr>
      <w:r>
        <w:t>Engage influencers and advocates in the adult learning space to further amplify the project’s message.</w:t>
      </w:r>
    </w:p>
    <w:p w14:paraId="4DCF5EDF" w14:textId="77777777" w:rsidR="00EB3317" w:rsidRDefault="00EB3317" w:rsidP="00EB3317">
      <w:pPr>
        <w:pStyle w:val="NormalWeb"/>
      </w:pPr>
      <w:r>
        <w:rPr>
          <w:rStyle w:val="Strong"/>
        </w:rPr>
        <w:t>Expected Outcomes</w:t>
      </w:r>
      <w:r>
        <w:t>:</w:t>
      </w:r>
    </w:p>
    <w:p w14:paraId="277768C1" w14:textId="77777777" w:rsidR="00EB3317" w:rsidRDefault="00EB3317" w:rsidP="00EB3317">
      <w:pPr>
        <w:numPr>
          <w:ilvl w:val="0"/>
          <w:numId w:val="18"/>
        </w:numPr>
        <w:spacing w:before="100" w:beforeAutospacing="1" w:after="100" w:afterAutospacing="1" w:line="240" w:lineRule="auto"/>
      </w:pPr>
      <w:r>
        <w:t>Media coverage in key outlets, ensuring widespread awareness of the project.</w:t>
      </w:r>
    </w:p>
    <w:p w14:paraId="2AFA827D" w14:textId="77777777" w:rsidR="00EB3317" w:rsidRDefault="00EB3317" w:rsidP="00EB3317">
      <w:pPr>
        <w:numPr>
          <w:ilvl w:val="0"/>
          <w:numId w:val="18"/>
        </w:numPr>
        <w:spacing w:before="100" w:beforeAutospacing="1" w:after="100" w:afterAutospacing="1" w:line="240" w:lineRule="auto"/>
      </w:pPr>
      <w:r>
        <w:t>Increased engagement from media, influencers, and thought leaders on adult learning and skills development issues.</w:t>
      </w:r>
    </w:p>
    <w:p w14:paraId="676CCF19" w14:textId="77777777" w:rsidR="00EB3317" w:rsidRDefault="00EB3317" w:rsidP="00EB3317">
      <w:pPr>
        <w:spacing w:after="0"/>
      </w:pPr>
      <w:r>
        <w:pict w14:anchorId="23C463AE">
          <v:rect id="_x0000_i1037" style="width:0;height:1.5pt" o:hralign="center" o:hrstd="t" o:hr="t" fillcolor="#a0a0a0" stroked="f"/>
        </w:pict>
      </w:r>
    </w:p>
    <w:p w14:paraId="5451DC2E" w14:textId="77777777" w:rsidR="00EB3317" w:rsidRDefault="00EB3317" w:rsidP="00EB3317">
      <w:pPr>
        <w:pStyle w:val="Heading4"/>
      </w:pPr>
      <w:r>
        <w:rPr>
          <w:rStyle w:val="Strong"/>
          <w:b w:val="0"/>
          <w:bCs w:val="0"/>
        </w:rPr>
        <w:t>3. Content Creation and Management</w:t>
      </w:r>
    </w:p>
    <w:p w14:paraId="6378B257" w14:textId="77777777" w:rsidR="00EB3317" w:rsidRDefault="00EB3317" w:rsidP="00EB3317">
      <w:pPr>
        <w:pStyle w:val="NormalWeb"/>
      </w:pPr>
      <w:r>
        <w:rPr>
          <w:rStyle w:val="Strong"/>
        </w:rPr>
        <w:t>Objective</w:t>
      </w:r>
      <w:r>
        <w:t>: Develop and distribute high-quality content that effectively communicates the project’s goals, progress, and impact.</w:t>
      </w:r>
    </w:p>
    <w:p w14:paraId="285EA772" w14:textId="77777777" w:rsidR="00EB3317" w:rsidRDefault="00EB3317" w:rsidP="00EB3317">
      <w:pPr>
        <w:pStyle w:val="NormalWeb"/>
      </w:pPr>
      <w:r>
        <w:rPr>
          <w:rStyle w:val="Strong"/>
        </w:rPr>
        <w:t>Key Tasks</w:t>
      </w:r>
      <w:r>
        <w:t>:</w:t>
      </w:r>
    </w:p>
    <w:p w14:paraId="524A9336" w14:textId="77777777" w:rsidR="00EB3317" w:rsidRDefault="00EB3317" w:rsidP="00EB3317">
      <w:pPr>
        <w:numPr>
          <w:ilvl w:val="0"/>
          <w:numId w:val="19"/>
        </w:numPr>
        <w:spacing w:before="100" w:beforeAutospacing="1" w:after="100" w:afterAutospacing="1" w:line="240" w:lineRule="auto"/>
      </w:pPr>
      <w:r>
        <w:t>Create engaging, informative, and accessible content for different platforms, including websites, social media, newsletters, and print materials.</w:t>
      </w:r>
    </w:p>
    <w:p w14:paraId="11FE4D72" w14:textId="77777777" w:rsidR="00EB3317" w:rsidRDefault="00EB3317" w:rsidP="00EB3317">
      <w:pPr>
        <w:numPr>
          <w:ilvl w:val="0"/>
          <w:numId w:val="19"/>
        </w:numPr>
        <w:spacing w:before="100" w:beforeAutospacing="1" w:after="100" w:afterAutospacing="1" w:line="240" w:lineRule="auto"/>
      </w:pPr>
      <w:r>
        <w:t>Oversee the development of project-branded materials, including infographics, reports, brochures, and videos that highlight key successes.</w:t>
      </w:r>
    </w:p>
    <w:p w14:paraId="63EDC52F" w14:textId="77777777" w:rsidR="00EB3317" w:rsidRDefault="00EB3317" w:rsidP="00EB3317">
      <w:pPr>
        <w:numPr>
          <w:ilvl w:val="0"/>
          <w:numId w:val="19"/>
        </w:numPr>
        <w:spacing w:before="100" w:beforeAutospacing="1" w:after="100" w:afterAutospacing="1" w:line="240" w:lineRule="auto"/>
      </w:pPr>
      <w:r>
        <w:t>Collaborate with project partners to gather testimonials, success stories, and case studies for promotion.</w:t>
      </w:r>
    </w:p>
    <w:p w14:paraId="33B293D0" w14:textId="77777777" w:rsidR="00EB3317" w:rsidRDefault="00EB3317" w:rsidP="00EB3317">
      <w:pPr>
        <w:numPr>
          <w:ilvl w:val="0"/>
          <w:numId w:val="19"/>
        </w:numPr>
        <w:spacing w:before="100" w:beforeAutospacing="1" w:after="100" w:afterAutospacing="1" w:line="240" w:lineRule="auto"/>
      </w:pPr>
      <w:r>
        <w:t>Manage the project’s online presence, including social media platforms and websites, to ensure regular updates and visibility.</w:t>
      </w:r>
    </w:p>
    <w:p w14:paraId="64DD5014" w14:textId="77777777" w:rsidR="00EB3317" w:rsidRDefault="00EB3317" w:rsidP="00EB3317">
      <w:pPr>
        <w:pStyle w:val="NormalWeb"/>
      </w:pPr>
      <w:r>
        <w:rPr>
          <w:rStyle w:val="Strong"/>
        </w:rPr>
        <w:t>Expected Outcomes</w:t>
      </w:r>
      <w:r>
        <w:t>:</w:t>
      </w:r>
    </w:p>
    <w:p w14:paraId="1955EDFA" w14:textId="77777777" w:rsidR="00EB3317" w:rsidRDefault="00EB3317" w:rsidP="00EB3317">
      <w:pPr>
        <w:numPr>
          <w:ilvl w:val="0"/>
          <w:numId w:val="20"/>
        </w:numPr>
        <w:spacing w:before="100" w:beforeAutospacing="1" w:after="100" w:afterAutospacing="1" w:line="240" w:lineRule="auto"/>
      </w:pPr>
      <w:r>
        <w:t>Production of diverse, high-quality communication materials.</w:t>
      </w:r>
    </w:p>
    <w:p w14:paraId="10975A14" w14:textId="77777777" w:rsidR="00EB3317" w:rsidRDefault="00EB3317" w:rsidP="00EB3317">
      <w:pPr>
        <w:numPr>
          <w:ilvl w:val="0"/>
          <w:numId w:val="20"/>
        </w:numPr>
        <w:spacing w:before="100" w:beforeAutospacing="1" w:after="100" w:afterAutospacing="1" w:line="240" w:lineRule="auto"/>
      </w:pPr>
      <w:r>
        <w:t>Increased engagement on social media platforms and other digital channels.</w:t>
      </w:r>
    </w:p>
    <w:p w14:paraId="196764F8" w14:textId="77777777" w:rsidR="00EB3317" w:rsidRDefault="00EB3317" w:rsidP="00EB3317">
      <w:pPr>
        <w:spacing w:after="0"/>
      </w:pPr>
      <w:r>
        <w:pict w14:anchorId="4030DF1B">
          <v:rect id="_x0000_i1038" style="width:0;height:1.5pt" o:hralign="center" o:hrstd="t" o:hr="t" fillcolor="#a0a0a0" stroked="f"/>
        </w:pict>
      </w:r>
    </w:p>
    <w:p w14:paraId="2E993E4F" w14:textId="77777777" w:rsidR="00EB3317" w:rsidRDefault="00EB3317" w:rsidP="00EB3317">
      <w:pPr>
        <w:pStyle w:val="Heading4"/>
      </w:pPr>
      <w:r>
        <w:rPr>
          <w:rStyle w:val="Strong"/>
          <w:b w:val="0"/>
          <w:bCs w:val="0"/>
        </w:rPr>
        <w:t>4. Dissemination Strategy and EU-Level Activities</w:t>
      </w:r>
    </w:p>
    <w:p w14:paraId="47F829BA" w14:textId="77777777" w:rsidR="00EB3317" w:rsidRDefault="00EB3317" w:rsidP="00EB3317">
      <w:pPr>
        <w:pStyle w:val="NormalWeb"/>
      </w:pPr>
      <w:r>
        <w:rPr>
          <w:rStyle w:val="Strong"/>
        </w:rPr>
        <w:t>Objective</w:t>
      </w:r>
      <w:r>
        <w:t>: Ensure effective dissemination of project results and key messages at the EU level.</w:t>
      </w:r>
    </w:p>
    <w:p w14:paraId="166593EC" w14:textId="77777777" w:rsidR="00EB3317" w:rsidRDefault="00EB3317" w:rsidP="00EB3317">
      <w:pPr>
        <w:pStyle w:val="NormalWeb"/>
      </w:pPr>
      <w:r>
        <w:rPr>
          <w:rStyle w:val="Strong"/>
        </w:rPr>
        <w:t>Key Tasks</w:t>
      </w:r>
      <w:r>
        <w:t>:</w:t>
      </w:r>
    </w:p>
    <w:p w14:paraId="51E885EC" w14:textId="77777777" w:rsidR="00EB3317" w:rsidRDefault="00EB3317" w:rsidP="00EB3317">
      <w:pPr>
        <w:numPr>
          <w:ilvl w:val="0"/>
          <w:numId w:val="21"/>
        </w:numPr>
        <w:spacing w:before="100" w:beforeAutospacing="1" w:after="100" w:afterAutospacing="1" w:line="240" w:lineRule="auto"/>
      </w:pPr>
      <w:r>
        <w:t>Lead the development of a dissemination strategy targeting key EU stakeholders, policymakers, educators, and industry leaders.</w:t>
      </w:r>
    </w:p>
    <w:p w14:paraId="6066899F" w14:textId="77777777" w:rsidR="00EB3317" w:rsidRDefault="00EB3317" w:rsidP="00EB3317">
      <w:pPr>
        <w:numPr>
          <w:ilvl w:val="0"/>
          <w:numId w:val="21"/>
        </w:numPr>
        <w:spacing w:before="100" w:beforeAutospacing="1" w:after="100" w:afterAutospacing="1" w:line="240" w:lineRule="auto"/>
      </w:pPr>
      <w:r>
        <w:t>Plan and execute dissemination events, such as webinars, workshops, and EU conferences to share project results.</w:t>
      </w:r>
    </w:p>
    <w:p w14:paraId="58BA7F43" w14:textId="77777777" w:rsidR="00EB3317" w:rsidRDefault="00EB3317" w:rsidP="00EB3317">
      <w:pPr>
        <w:numPr>
          <w:ilvl w:val="0"/>
          <w:numId w:val="21"/>
        </w:numPr>
        <w:spacing w:before="100" w:beforeAutospacing="1" w:after="100" w:afterAutospacing="1" w:line="240" w:lineRule="auto"/>
      </w:pPr>
      <w:r>
        <w:t>Coordinate with EU-level networks, such as EPALE, to broaden the visibility and impact of project findings.</w:t>
      </w:r>
    </w:p>
    <w:p w14:paraId="05B119C4" w14:textId="77777777" w:rsidR="00EB3317" w:rsidRDefault="00EB3317" w:rsidP="00EB3317">
      <w:pPr>
        <w:numPr>
          <w:ilvl w:val="0"/>
          <w:numId w:val="21"/>
        </w:numPr>
        <w:spacing w:before="100" w:beforeAutospacing="1" w:after="100" w:afterAutospacing="1" w:line="240" w:lineRule="auto"/>
      </w:pPr>
      <w:r>
        <w:t>Prepare regular reports and updates for key stakeholders, showcasing the project’s achievements and lessons learned.</w:t>
      </w:r>
    </w:p>
    <w:p w14:paraId="7636214F" w14:textId="77777777" w:rsidR="00EB3317" w:rsidRDefault="00EB3317" w:rsidP="00EB3317">
      <w:pPr>
        <w:pStyle w:val="NormalWeb"/>
      </w:pPr>
      <w:r>
        <w:rPr>
          <w:rStyle w:val="Strong"/>
        </w:rPr>
        <w:t>Expected Outcomes</w:t>
      </w:r>
      <w:r>
        <w:t>:</w:t>
      </w:r>
    </w:p>
    <w:p w14:paraId="15A8BAE1" w14:textId="77777777" w:rsidR="00EB3317" w:rsidRDefault="00EB3317" w:rsidP="00EB3317">
      <w:pPr>
        <w:numPr>
          <w:ilvl w:val="0"/>
          <w:numId w:val="22"/>
        </w:numPr>
        <w:spacing w:before="100" w:beforeAutospacing="1" w:after="100" w:afterAutospacing="1" w:line="240" w:lineRule="auto"/>
      </w:pPr>
      <w:r>
        <w:lastRenderedPageBreak/>
        <w:t>Well-attended dissemination events and EU-level engagement.</w:t>
      </w:r>
    </w:p>
    <w:p w14:paraId="051601DD" w14:textId="77777777" w:rsidR="00EB3317" w:rsidRDefault="00EB3317" w:rsidP="00EB3317">
      <w:pPr>
        <w:numPr>
          <w:ilvl w:val="0"/>
          <w:numId w:val="22"/>
        </w:numPr>
        <w:spacing w:before="100" w:beforeAutospacing="1" w:after="100" w:afterAutospacing="1" w:line="240" w:lineRule="auto"/>
      </w:pPr>
      <w:r>
        <w:t>Broad awareness of the project’s results among EU stakeholders and influencers.</w:t>
      </w:r>
    </w:p>
    <w:p w14:paraId="385230A3" w14:textId="77777777" w:rsidR="00EB3317" w:rsidRDefault="00EB3317" w:rsidP="00EB3317">
      <w:pPr>
        <w:spacing w:after="0"/>
      </w:pPr>
      <w:r>
        <w:pict w14:anchorId="2DEBE0EE">
          <v:rect id="_x0000_i1039" style="width:0;height:1.5pt" o:hralign="center" o:hrstd="t" o:hr="t" fillcolor="#a0a0a0" stroked="f"/>
        </w:pict>
      </w:r>
    </w:p>
    <w:p w14:paraId="1D6DB2E7" w14:textId="77777777" w:rsidR="003D5BF1" w:rsidRPr="00D067DB" w:rsidRDefault="003D5BF1" w:rsidP="00C95AB4">
      <w:pPr>
        <w:spacing w:after="7" w:line="248" w:lineRule="auto"/>
        <w:ind w:left="123" w:hanging="10"/>
        <w:jc w:val="both"/>
        <w:rPr>
          <w:lang w:val="en-GB"/>
        </w:rPr>
      </w:pPr>
    </w:p>
    <w:p w14:paraId="1474F88D" w14:textId="77777777" w:rsidR="003D5BF1" w:rsidRPr="00D067DB" w:rsidRDefault="00D067DB">
      <w:pPr>
        <w:pStyle w:val="Heading2"/>
        <w:ind w:left="108"/>
        <w:rPr>
          <w:lang w:val="en-GB"/>
        </w:rPr>
      </w:pPr>
      <w:r w:rsidRPr="00D067DB">
        <w:rPr>
          <w:lang w:val="en-GB"/>
        </w:rPr>
        <w:t>Qualification Requirement</w:t>
      </w:r>
    </w:p>
    <w:p w14:paraId="666FE847" w14:textId="77777777" w:rsidR="003D5BF1" w:rsidRPr="00D067DB" w:rsidRDefault="003D5BF1">
      <w:pPr>
        <w:spacing w:after="0"/>
        <w:rPr>
          <w:lang w:val="en-GB"/>
        </w:rPr>
      </w:pPr>
    </w:p>
    <w:p w14:paraId="6E2EC854" w14:textId="6539C232" w:rsidR="003D5BF1" w:rsidRPr="00D067DB" w:rsidRDefault="00BB1FFE" w:rsidP="00BB1FFE">
      <w:pPr>
        <w:spacing w:after="7" w:line="248" w:lineRule="auto"/>
        <w:jc w:val="both"/>
        <w:rPr>
          <w:lang w:val="en-GB"/>
        </w:rPr>
      </w:pPr>
      <w:r w:rsidRPr="00D067DB">
        <w:rPr>
          <w:rFonts w:ascii="Times New Roman" w:eastAsia="Times New Roman" w:hAnsi="Times New Roman" w:cs="Times New Roman"/>
          <w:sz w:val="24"/>
          <w:lang w:val="en-GB"/>
        </w:rPr>
        <w:t>The</w:t>
      </w:r>
      <w:r w:rsidRPr="00BB1FFE">
        <w:rPr>
          <w:rFonts w:ascii="Times New Roman" w:eastAsia="Times New Roman" w:hAnsi="Times New Roman" w:cs="Times New Roman"/>
          <w:b/>
          <w:sz w:val="24"/>
          <w:lang w:val="en-GB"/>
        </w:rPr>
        <w:t xml:space="preserve"> </w:t>
      </w:r>
      <w:r w:rsidRPr="00876E90">
        <w:rPr>
          <w:rFonts w:ascii="Times New Roman" w:eastAsia="Times New Roman" w:hAnsi="Times New Roman" w:cs="Times New Roman"/>
          <w:b/>
          <w:sz w:val="24"/>
          <w:lang w:val="en-GB"/>
        </w:rPr>
        <w:t xml:space="preserve">Expert for </w:t>
      </w:r>
      <w:r w:rsidR="00EB3317">
        <w:rPr>
          <w:rFonts w:ascii="Times New Roman" w:eastAsia="Times New Roman" w:hAnsi="Times New Roman" w:cs="Times New Roman"/>
          <w:b/>
          <w:sz w:val="24"/>
          <w:lang w:val="en-GB"/>
        </w:rPr>
        <w:t>PR</w:t>
      </w:r>
      <w:r w:rsidR="00C95AB4" w:rsidRPr="00D067DB">
        <w:rPr>
          <w:rFonts w:ascii="Times New Roman" w:eastAsia="Times New Roman" w:hAnsi="Times New Roman" w:cs="Times New Roman"/>
          <w:sz w:val="24"/>
          <w:lang w:val="en-GB"/>
        </w:rPr>
        <w:t xml:space="preserve"> </w:t>
      </w:r>
      <w:r w:rsidR="00D067DB" w:rsidRPr="00D067DB">
        <w:rPr>
          <w:rFonts w:ascii="Times New Roman" w:eastAsia="Times New Roman" w:hAnsi="Times New Roman" w:cs="Times New Roman"/>
          <w:sz w:val="24"/>
          <w:lang w:val="en-GB"/>
        </w:rPr>
        <w:t>should</w:t>
      </w:r>
      <w:r w:rsidR="00D067DB">
        <w:rPr>
          <w:rFonts w:ascii="Times New Roman" w:eastAsia="Times New Roman" w:hAnsi="Times New Roman" w:cs="Times New Roman"/>
          <w:sz w:val="24"/>
          <w:lang w:val="en-GB"/>
        </w:rPr>
        <w:t xml:space="preserve"> </w:t>
      </w:r>
      <w:r w:rsidR="00D067DB" w:rsidRPr="00D067DB">
        <w:rPr>
          <w:rFonts w:ascii="Times New Roman" w:eastAsia="Times New Roman" w:hAnsi="Times New Roman" w:cs="Times New Roman"/>
          <w:sz w:val="24"/>
          <w:lang w:val="en-GB"/>
        </w:rPr>
        <w:t>have</w:t>
      </w:r>
      <w:r>
        <w:rPr>
          <w:rFonts w:ascii="Times New Roman" w:eastAsia="Times New Roman" w:hAnsi="Times New Roman" w:cs="Times New Roman"/>
          <w:sz w:val="24"/>
          <w:lang w:val="en-GB"/>
        </w:rPr>
        <w:t xml:space="preserve">: </w:t>
      </w:r>
    </w:p>
    <w:p w14:paraId="51C5006A" w14:textId="10BCB877" w:rsidR="00EB3317" w:rsidRPr="00A07193" w:rsidRDefault="00EB3317" w:rsidP="00EB3317">
      <w:pPr>
        <w:numPr>
          <w:ilvl w:val="0"/>
          <w:numId w:val="3"/>
        </w:numPr>
        <w:spacing w:after="0" w:line="240" w:lineRule="auto"/>
        <w:ind w:left="360"/>
        <w:jc w:val="both"/>
        <w:rPr>
          <w:rFonts w:ascii="Times New Roman" w:hAnsi="Times New Roman"/>
        </w:rPr>
      </w:pPr>
      <w:r w:rsidRPr="00A07193">
        <w:rPr>
          <w:rFonts w:ascii="Times New Roman" w:hAnsi="Times New Roman"/>
        </w:rPr>
        <w:t xml:space="preserve">A university degree in </w:t>
      </w:r>
      <w:r w:rsidR="00A07193" w:rsidRPr="00A07193">
        <w:rPr>
          <w:rFonts w:ascii="Times New Roman" w:hAnsi="Times New Roman"/>
        </w:rPr>
        <w:t>Informatics</w:t>
      </w:r>
      <w:r w:rsidRPr="00A07193">
        <w:rPr>
          <w:rFonts w:ascii="Times New Roman" w:hAnsi="Times New Roman"/>
        </w:rPr>
        <w:t xml:space="preserve">, </w:t>
      </w:r>
      <w:r w:rsidR="00A07193" w:rsidRPr="00A07193">
        <w:rPr>
          <w:rFonts w:ascii="Times New Roman" w:hAnsi="Times New Roman"/>
        </w:rPr>
        <w:t xml:space="preserve">Electronics </w:t>
      </w:r>
      <w:r w:rsidRPr="00A07193">
        <w:rPr>
          <w:rFonts w:ascii="Times New Roman" w:hAnsi="Times New Roman"/>
        </w:rPr>
        <w:t>or a related field.</w:t>
      </w:r>
    </w:p>
    <w:p w14:paraId="0DADBC9D" w14:textId="77777777" w:rsidR="00EB3317" w:rsidRDefault="00EB3317" w:rsidP="00EB3317">
      <w:pPr>
        <w:numPr>
          <w:ilvl w:val="0"/>
          <w:numId w:val="3"/>
        </w:numPr>
        <w:spacing w:after="0" w:line="240" w:lineRule="auto"/>
        <w:ind w:left="360"/>
        <w:jc w:val="both"/>
        <w:rPr>
          <w:rFonts w:ascii="Times New Roman" w:hAnsi="Times New Roman"/>
        </w:rPr>
      </w:pPr>
      <w:r w:rsidRPr="003036C0">
        <w:rPr>
          <w:rFonts w:ascii="Times New Roman" w:hAnsi="Times New Roman"/>
        </w:rPr>
        <w:t xml:space="preserve">Proven experience in public relations, communication, or media engagement, ideally in an EU project context. </w:t>
      </w:r>
    </w:p>
    <w:p w14:paraId="5D298396" w14:textId="77777777" w:rsidR="00EB3317" w:rsidRDefault="00EB3317" w:rsidP="00EB3317">
      <w:pPr>
        <w:numPr>
          <w:ilvl w:val="0"/>
          <w:numId w:val="3"/>
        </w:numPr>
        <w:spacing w:after="0" w:line="240" w:lineRule="auto"/>
        <w:ind w:left="360"/>
        <w:jc w:val="both"/>
        <w:rPr>
          <w:rFonts w:ascii="Times New Roman" w:hAnsi="Times New Roman"/>
        </w:rPr>
      </w:pPr>
      <w:r w:rsidRPr="003036C0">
        <w:rPr>
          <w:rFonts w:ascii="Times New Roman" w:hAnsi="Times New Roman"/>
        </w:rPr>
        <w:t>Strong understanding of the adult learning, skills development, and education sector in Europe.</w:t>
      </w:r>
    </w:p>
    <w:p w14:paraId="1CAA064F" w14:textId="77777777" w:rsidR="00EB3317" w:rsidRDefault="00EB3317" w:rsidP="00EB3317">
      <w:pPr>
        <w:numPr>
          <w:ilvl w:val="0"/>
          <w:numId w:val="3"/>
        </w:numPr>
        <w:spacing w:after="0" w:line="240" w:lineRule="auto"/>
        <w:ind w:left="360"/>
        <w:jc w:val="both"/>
        <w:rPr>
          <w:rFonts w:ascii="Times New Roman" w:hAnsi="Times New Roman"/>
        </w:rPr>
      </w:pPr>
      <w:r w:rsidRPr="003036C0">
        <w:rPr>
          <w:rFonts w:ascii="Times New Roman" w:hAnsi="Times New Roman"/>
        </w:rPr>
        <w:t xml:space="preserve">Experience in developing and implementing PR strategies, managing media relations, and organizing events. </w:t>
      </w:r>
    </w:p>
    <w:p w14:paraId="41C0BEFE" w14:textId="77777777" w:rsidR="00EB3317" w:rsidRDefault="00EB3317" w:rsidP="00EB3317">
      <w:pPr>
        <w:numPr>
          <w:ilvl w:val="0"/>
          <w:numId w:val="3"/>
        </w:numPr>
        <w:spacing w:after="0" w:line="240" w:lineRule="auto"/>
        <w:ind w:left="360"/>
        <w:jc w:val="both"/>
        <w:rPr>
          <w:rFonts w:ascii="Times New Roman" w:hAnsi="Times New Roman"/>
        </w:rPr>
      </w:pPr>
      <w:r w:rsidRPr="003036C0">
        <w:rPr>
          <w:rFonts w:ascii="Times New Roman" w:hAnsi="Times New Roman"/>
        </w:rPr>
        <w:t xml:space="preserve">Excellent writing and content creation skills, with the ability to tailor messages for different audiences. </w:t>
      </w:r>
    </w:p>
    <w:p w14:paraId="1A6BFC41" w14:textId="77777777" w:rsidR="00EB3317" w:rsidRDefault="00EB3317" w:rsidP="00EB3317">
      <w:pPr>
        <w:numPr>
          <w:ilvl w:val="0"/>
          <w:numId w:val="3"/>
        </w:numPr>
        <w:spacing w:after="0" w:line="240" w:lineRule="auto"/>
        <w:ind w:left="360"/>
        <w:jc w:val="both"/>
        <w:rPr>
          <w:rFonts w:ascii="Times New Roman" w:hAnsi="Times New Roman"/>
        </w:rPr>
      </w:pPr>
      <w:r w:rsidRPr="003036C0">
        <w:rPr>
          <w:rFonts w:ascii="Times New Roman" w:hAnsi="Times New Roman"/>
        </w:rPr>
        <w:t xml:space="preserve">Familiarity with EU policies, initiatives (like the "Pact for Skills"), and dissemination practices. </w:t>
      </w:r>
    </w:p>
    <w:p w14:paraId="3BB90542" w14:textId="77777777" w:rsidR="00EB3317" w:rsidRPr="003036C0" w:rsidRDefault="00EB3317" w:rsidP="00EB3317">
      <w:pPr>
        <w:numPr>
          <w:ilvl w:val="0"/>
          <w:numId w:val="3"/>
        </w:numPr>
        <w:spacing w:after="0" w:line="240" w:lineRule="auto"/>
        <w:ind w:left="360"/>
        <w:jc w:val="both"/>
        <w:rPr>
          <w:rFonts w:ascii="Times New Roman" w:hAnsi="Times New Roman"/>
        </w:rPr>
      </w:pPr>
      <w:r w:rsidRPr="003036C0">
        <w:rPr>
          <w:rFonts w:ascii="Times New Roman" w:hAnsi="Times New Roman"/>
        </w:rPr>
        <w:t>Strong interpersonal and communication skills, with experience engaging stakeholders at all levels.</w:t>
      </w:r>
    </w:p>
    <w:p w14:paraId="37F829B4" w14:textId="77777777" w:rsidR="003D5BF1" w:rsidRPr="00D067DB" w:rsidRDefault="003D5BF1">
      <w:pPr>
        <w:spacing w:after="53" w:line="216" w:lineRule="auto"/>
        <w:ind w:right="9618"/>
        <w:rPr>
          <w:lang w:val="en-GB"/>
        </w:rPr>
      </w:pPr>
    </w:p>
    <w:p w14:paraId="4664B8E7" w14:textId="77777777" w:rsidR="003D5BF1" w:rsidRPr="00D067DB" w:rsidRDefault="004B567B">
      <w:pPr>
        <w:pStyle w:val="Heading2"/>
        <w:ind w:left="108"/>
        <w:rPr>
          <w:lang w:val="en-GB"/>
        </w:rPr>
      </w:pPr>
      <w:r w:rsidRPr="00D067DB">
        <w:rPr>
          <w:lang w:val="en-GB"/>
        </w:rPr>
        <w:t>Evaluation procedure</w:t>
      </w:r>
    </w:p>
    <w:p w14:paraId="21165FF2" w14:textId="77777777" w:rsidR="003D5BF1" w:rsidRPr="00D067DB" w:rsidRDefault="00D067DB" w:rsidP="0056077C">
      <w:pPr>
        <w:spacing w:after="7" w:line="248" w:lineRule="auto"/>
        <w:ind w:left="123" w:hanging="10"/>
        <w:jc w:val="both"/>
        <w:rPr>
          <w:lang w:val="en-GB"/>
        </w:rPr>
      </w:pPr>
      <w:r w:rsidRPr="00D067DB">
        <w:rPr>
          <w:rFonts w:ascii="Times New Roman" w:eastAsia="Times New Roman" w:hAnsi="Times New Roman" w:cs="Times New Roman"/>
          <w:sz w:val="24"/>
          <w:lang w:val="en-GB"/>
        </w:rPr>
        <w:t>Applications will be evaluated</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based</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on a cumulative</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analysis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taking</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into</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consideration the applicant’s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u w:val="single" w:color="000000"/>
          <w:lang w:val="en-GB"/>
        </w:rPr>
        <w:t>technical</w:t>
      </w:r>
      <w:r>
        <w:rPr>
          <w:rFonts w:ascii="Times New Roman" w:eastAsia="Times New Roman" w:hAnsi="Times New Roman" w:cs="Times New Roman"/>
          <w:sz w:val="24"/>
          <w:u w:val="single" w:color="000000"/>
          <w:lang w:val="en-GB"/>
        </w:rPr>
        <w:t xml:space="preserve"> </w:t>
      </w:r>
      <w:r w:rsidRPr="00D067DB">
        <w:rPr>
          <w:rFonts w:ascii="Times New Roman" w:eastAsia="Times New Roman" w:hAnsi="Times New Roman" w:cs="Times New Roman"/>
          <w:sz w:val="24"/>
          <w:lang w:val="en-GB"/>
        </w:rPr>
        <w:t>qualifications</w:t>
      </w:r>
      <w:r w:rsidR="006F7356">
        <w:rPr>
          <w:rFonts w:ascii="Times New Roman" w:eastAsia="Times New Roman" w:hAnsi="Times New Roman" w:cs="Times New Roman"/>
          <w:sz w:val="24"/>
          <w:lang w:val="en-GB"/>
        </w:rPr>
        <w:t>.</w:t>
      </w:r>
    </w:p>
    <w:p w14:paraId="726B7B36" w14:textId="77777777" w:rsidR="003D5BF1" w:rsidRPr="00D067DB" w:rsidRDefault="003D5BF1">
      <w:pPr>
        <w:spacing w:after="0"/>
        <w:rPr>
          <w:lang w:val="en-GB"/>
        </w:rPr>
      </w:pPr>
    </w:p>
    <w:p w14:paraId="2062BE94" w14:textId="77777777" w:rsidR="003D5BF1" w:rsidRPr="00D067DB" w:rsidRDefault="00D067DB">
      <w:pPr>
        <w:pStyle w:val="Heading2"/>
        <w:ind w:left="108"/>
        <w:rPr>
          <w:lang w:val="en-GB"/>
        </w:rPr>
      </w:pPr>
      <w:r w:rsidRPr="00D067DB">
        <w:rPr>
          <w:lang w:val="en-GB"/>
        </w:rPr>
        <w:t>Reporting</w:t>
      </w:r>
      <w:r>
        <w:rPr>
          <w:lang w:val="en-GB"/>
        </w:rPr>
        <w:t xml:space="preserve"> </w:t>
      </w:r>
      <w:r w:rsidRPr="00D067DB">
        <w:rPr>
          <w:lang w:val="en-GB"/>
        </w:rPr>
        <w:t>and</w:t>
      </w:r>
      <w:r>
        <w:rPr>
          <w:lang w:val="en-GB"/>
        </w:rPr>
        <w:t xml:space="preserve"> </w:t>
      </w:r>
      <w:r w:rsidRPr="00D067DB">
        <w:rPr>
          <w:lang w:val="en-GB"/>
        </w:rPr>
        <w:t>Duration</w:t>
      </w:r>
    </w:p>
    <w:p w14:paraId="07360644" w14:textId="77777777" w:rsidR="003D5BF1" w:rsidRPr="00D067DB" w:rsidRDefault="004B567B">
      <w:pPr>
        <w:spacing w:after="7" w:line="248" w:lineRule="auto"/>
        <w:ind w:left="123" w:hanging="10"/>
        <w:jc w:val="both"/>
        <w:rPr>
          <w:lang w:val="en-GB"/>
        </w:rPr>
      </w:pPr>
      <w:r w:rsidRPr="00D067DB">
        <w:rPr>
          <w:rFonts w:ascii="Times New Roman" w:eastAsia="Times New Roman" w:hAnsi="Times New Roman" w:cs="Times New Roman"/>
          <w:sz w:val="24"/>
          <w:lang w:val="en-GB"/>
        </w:rPr>
        <w:t xml:space="preserve">The </w:t>
      </w:r>
      <w:r w:rsidR="006F7356">
        <w:rPr>
          <w:rFonts w:ascii="Times New Roman" w:eastAsia="Times New Roman" w:hAnsi="Times New Roman" w:cs="Times New Roman"/>
          <w:sz w:val="24"/>
          <w:lang w:val="en-GB"/>
        </w:rPr>
        <w:t>Expert</w:t>
      </w:r>
      <w:r w:rsidR="00D067DB" w:rsidRPr="00D067DB">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will be closely</w:t>
      </w:r>
      <w:r w:rsidR="00D067DB" w:rsidRPr="00D067DB">
        <w:rPr>
          <w:rFonts w:ascii="Times New Roman" w:eastAsia="Times New Roman" w:hAnsi="Times New Roman" w:cs="Times New Roman"/>
          <w:sz w:val="24"/>
          <w:lang w:val="en-GB"/>
        </w:rPr>
        <w:t xml:space="preserve"> cooperating with</w:t>
      </w:r>
      <w:r w:rsidRPr="00D067DB">
        <w:rPr>
          <w:rFonts w:ascii="Times New Roman" w:eastAsia="Times New Roman" w:hAnsi="Times New Roman" w:cs="Times New Roman"/>
          <w:sz w:val="24"/>
          <w:lang w:val="en-GB"/>
        </w:rPr>
        <w:t xml:space="preserve"> the NAVETQ staff t</w:t>
      </w:r>
      <w:r w:rsidR="006F7356">
        <w:rPr>
          <w:rFonts w:ascii="Times New Roman" w:eastAsia="Times New Roman" w:hAnsi="Times New Roman" w:cs="Times New Roman"/>
          <w:sz w:val="24"/>
          <w:lang w:val="en-GB"/>
        </w:rPr>
        <w:t xml:space="preserve">o coordinate the contents </w:t>
      </w:r>
      <w:r w:rsidRPr="00D067DB">
        <w:rPr>
          <w:rFonts w:ascii="Times New Roman" w:eastAsia="Times New Roman" w:hAnsi="Times New Roman" w:cs="Times New Roman"/>
          <w:sz w:val="24"/>
          <w:lang w:val="en-GB"/>
        </w:rPr>
        <w:t xml:space="preserve">as well as the </w:t>
      </w:r>
      <w:r w:rsidR="00D067DB" w:rsidRPr="00D067DB">
        <w:rPr>
          <w:rFonts w:ascii="Times New Roman" w:eastAsia="Times New Roman" w:hAnsi="Times New Roman" w:cs="Times New Roman"/>
          <w:sz w:val="24"/>
          <w:lang w:val="en-GB"/>
        </w:rPr>
        <w:t>deadlines</w:t>
      </w:r>
      <w:r w:rsidR="00D067DB">
        <w:rPr>
          <w:rFonts w:ascii="Times New Roman" w:eastAsia="Times New Roman" w:hAnsi="Times New Roman" w:cs="Times New Roman"/>
          <w:sz w:val="24"/>
          <w:lang w:val="en-GB"/>
        </w:rPr>
        <w:t xml:space="preserve"> </w:t>
      </w:r>
      <w:r w:rsidR="00D067DB" w:rsidRPr="00D067DB">
        <w:rPr>
          <w:rFonts w:ascii="Times New Roman" w:eastAsia="Times New Roman" w:hAnsi="Times New Roman" w:cs="Times New Roman"/>
          <w:sz w:val="24"/>
          <w:lang w:val="en-GB"/>
        </w:rPr>
        <w:t>for</w:t>
      </w:r>
      <w:r w:rsidR="00D067DB">
        <w:rPr>
          <w:rFonts w:ascii="Times New Roman" w:eastAsia="Times New Roman" w:hAnsi="Times New Roman" w:cs="Times New Roman"/>
          <w:sz w:val="24"/>
          <w:lang w:val="en-GB"/>
        </w:rPr>
        <w:t xml:space="preserve"> </w:t>
      </w:r>
      <w:r w:rsidR="00D067DB" w:rsidRPr="00D067DB">
        <w:rPr>
          <w:rFonts w:ascii="Times New Roman" w:eastAsia="Times New Roman" w:hAnsi="Times New Roman" w:cs="Times New Roman"/>
          <w:sz w:val="24"/>
          <w:lang w:val="en-GB"/>
        </w:rPr>
        <w:t>delivery</w:t>
      </w:r>
      <w:r w:rsidRPr="00D067DB">
        <w:rPr>
          <w:rFonts w:ascii="Times New Roman" w:eastAsia="Times New Roman" w:hAnsi="Times New Roman" w:cs="Times New Roman"/>
          <w:sz w:val="24"/>
          <w:lang w:val="en-GB"/>
        </w:rPr>
        <w:t xml:space="preserve">. </w:t>
      </w:r>
    </w:p>
    <w:p w14:paraId="3E9B11A8" w14:textId="77777777" w:rsidR="003D5BF1" w:rsidRPr="00D067DB" w:rsidRDefault="003D5BF1">
      <w:pPr>
        <w:spacing w:after="54" w:line="216" w:lineRule="auto"/>
        <w:ind w:right="9618"/>
        <w:rPr>
          <w:lang w:val="en-GB"/>
        </w:rPr>
      </w:pPr>
    </w:p>
    <w:p w14:paraId="5E012149" w14:textId="77777777" w:rsidR="003D5BF1" w:rsidRPr="00D067DB" w:rsidRDefault="00D067DB">
      <w:pPr>
        <w:pStyle w:val="Heading2"/>
        <w:ind w:left="411"/>
        <w:rPr>
          <w:lang w:val="en-GB"/>
        </w:rPr>
      </w:pPr>
      <w:r w:rsidRPr="00D067DB">
        <w:rPr>
          <w:lang w:val="en-GB"/>
        </w:rPr>
        <w:t>Payment schedule</w:t>
      </w:r>
    </w:p>
    <w:p w14:paraId="6C66E3C1" w14:textId="77777777" w:rsidR="003D5BF1" w:rsidRPr="00D067DB" w:rsidRDefault="00D067DB">
      <w:pPr>
        <w:spacing w:after="7" w:line="248" w:lineRule="auto"/>
        <w:ind w:left="123" w:hanging="10"/>
        <w:jc w:val="both"/>
        <w:rPr>
          <w:lang w:val="en-GB"/>
        </w:rPr>
      </w:pPr>
      <w:r w:rsidRPr="00D067DB">
        <w:rPr>
          <w:rFonts w:ascii="Times New Roman" w:eastAsia="Times New Roman" w:hAnsi="Times New Roman" w:cs="Times New Roman"/>
          <w:sz w:val="24"/>
          <w:lang w:val="en-GB"/>
        </w:rPr>
        <w:t>Payment will be made</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upon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delivery</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w:t>
      </w:r>
      <w:r>
        <w:rPr>
          <w:rFonts w:ascii="Times New Roman" w:eastAsia="Times New Roman" w:hAnsi="Times New Roman" w:cs="Times New Roman"/>
          <w:sz w:val="24"/>
          <w:lang w:val="en-GB"/>
        </w:rPr>
        <w:t xml:space="preserve"> </w:t>
      </w:r>
      <w:r w:rsidR="000B0F27">
        <w:rPr>
          <w:rFonts w:ascii="Times New Roman" w:eastAsia="Times New Roman" w:hAnsi="Times New Roman" w:cs="Times New Roman"/>
          <w:sz w:val="24"/>
          <w:lang w:val="en-GB"/>
        </w:rPr>
        <w:t xml:space="preserve">the study </w:t>
      </w:r>
      <w:r w:rsidRPr="00D067DB">
        <w:rPr>
          <w:rFonts w:ascii="Times New Roman" w:eastAsia="Times New Roman" w:hAnsi="Times New Roman" w:cs="Times New Roman"/>
          <w:sz w:val="24"/>
          <w:lang w:val="en-GB"/>
        </w:rPr>
        <w:t>documented in regular</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 xml:space="preserve">voices by the </w:t>
      </w:r>
      <w:r w:rsidR="000B0F27">
        <w:rPr>
          <w:rFonts w:ascii="Times New Roman" w:eastAsia="Times New Roman" w:hAnsi="Times New Roman" w:cs="Times New Roman"/>
          <w:sz w:val="24"/>
          <w:lang w:val="en-GB"/>
        </w:rPr>
        <w:t xml:space="preserve">recruiter </w:t>
      </w:r>
      <w:r w:rsidRPr="00D067DB">
        <w:rPr>
          <w:rFonts w:ascii="Times New Roman" w:eastAsia="Times New Roman" w:hAnsi="Times New Roman" w:cs="Times New Roman"/>
          <w:sz w:val="24"/>
          <w:lang w:val="en-GB"/>
        </w:rPr>
        <w:t>to the contracting</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 xml:space="preserve">authority (NAVETQ). </w:t>
      </w:r>
    </w:p>
    <w:p w14:paraId="423C5514" w14:textId="77777777" w:rsidR="003D5BF1" w:rsidRPr="00D067DB" w:rsidRDefault="003D5BF1">
      <w:pPr>
        <w:spacing w:after="0"/>
        <w:rPr>
          <w:lang w:val="en-GB"/>
        </w:rPr>
      </w:pPr>
    </w:p>
    <w:p w14:paraId="1F98C4BF" w14:textId="19709D75" w:rsidR="003D5BF1" w:rsidRDefault="00D067DB" w:rsidP="0056077C">
      <w:pPr>
        <w:spacing w:after="7" w:line="248" w:lineRule="auto"/>
        <w:ind w:left="123" w:hanging="10"/>
        <w:jc w:val="both"/>
        <w:rPr>
          <w:rFonts w:ascii="Times New Roman" w:eastAsia="Times New Roman" w:hAnsi="Times New Roman" w:cs="Times New Roman"/>
          <w:sz w:val="24"/>
          <w:lang w:val="en-GB"/>
        </w:rPr>
      </w:pPr>
      <w:r w:rsidRPr="00D067DB">
        <w:rPr>
          <w:rFonts w:ascii="Times New Roman" w:eastAsia="Times New Roman" w:hAnsi="Times New Roman" w:cs="Times New Roman"/>
          <w:sz w:val="24"/>
          <w:lang w:val="en-GB"/>
        </w:rPr>
        <w:t>Interested</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applicants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may</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obtain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further</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information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regarding the Terms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 xml:space="preserve">of Reference at the websites: </w:t>
      </w:r>
      <w:hyperlink r:id="rId9">
        <w:r w:rsidRPr="00D067DB">
          <w:rPr>
            <w:rFonts w:ascii="Book Antiqua" w:eastAsia="Book Antiqua" w:hAnsi="Book Antiqua" w:cs="Book Antiqua"/>
            <w:color w:val="0000FF"/>
            <w:u w:val="single" w:color="0000FF"/>
            <w:lang w:val="en-GB"/>
          </w:rPr>
          <w:t>http</w:t>
        </w:r>
      </w:hyperlink>
      <w:hyperlink r:id="rId10">
        <w:r w:rsidRPr="00D067DB">
          <w:rPr>
            <w:rFonts w:ascii="Book Antiqua" w:eastAsia="Book Antiqua" w:hAnsi="Book Antiqua" w:cs="Book Antiqua"/>
            <w:color w:val="0000FF"/>
            <w:u w:val="single" w:color="0000FF"/>
            <w:lang w:val="en-GB"/>
          </w:rPr>
          <w:t>://</w:t>
        </w:r>
      </w:hyperlink>
      <w:hyperlink r:id="rId11">
        <w:r w:rsidRPr="00D067DB">
          <w:rPr>
            <w:rFonts w:ascii="Book Antiqua" w:eastAsia="Book Antiqua" w:hAnsi="Book Antiqua" w:cs="Book Antiqua"/>
            <w:color w:val="0000FF"/>
            <w:u w:val="single" w:color="0000FF"/>
            <w:lang w:val="en-GB"/>
          </w:rPr>
          <w:t>www</w:t>
        </w:r>
      </w:hyperlink>
      <w:hyperlink r:id="rId12">
        <w:r w:rsidRPr="00D067DB">
          <w:rPr>
            <w:rFonts w:ascii="Book Antiqua" w:eastAsia="Book Antiqua" w:hAnsi="Book Antiqua" w:cs="Book Antiqua"/>
            <w:color w:val="0000FF"/>
            <w:u w:val="single" w:color="0000FF"/>
            <w:lang w:val="en-GB"/>
          </w:rPr>
          <w:t>.</w:t>
        </w:r>
      </w:hyperlink>
      <w:hyperlink r:id="rId13">
        <w:r w:rsidRPr="00D067DB">
          <w:rPr>
            <w:rFonts w:ascii="Book Antiqua" w:eastAsia="Book Antiqua" w:hAnsi="Book Antiqua" w:cs="Book Antiqua"/>
            <w:color w:val="0000FF"/>
            <w:u w:val="single" w:color="0000FF"/>
            <w:lang w:val="en-GB"/>
          </w:rPr>
          <w:t>akafp.g</w:t>
        </w:r>
      </w:hyperlink>
      <w:hyperlink r:id="rId14">
        <w:r w:rsidR="004B567B" w:rsidRPr="00D067DB">
          <w:rPr>
            <w:rFonts w:ascii="Book Antiqua" w:eastAsia="Book Antiqua" w:hAnsi="Book Antiqua" w:cs="Book Antiqua"/>
            <w:color w:val="0000FF"/>
            <w:u w:val="single" w:color="0000FF"/>
            <w:lang w:val="en-GB"/>
          </w:rPr>
          <w:t>o</w:t>
        </w:r>
      </w:hyperlink>
      <w:hyperlink r:id="rId15">
        <w:r w:rsidR="004B567B" w:rsidRPr="00D067DB">
          <w:rPr>
            <w:rFonts w:ascii="Book Antiqua" w:eastAsia="Book Antiqua" w:hAnsi="Book Antiqua" w:cs="Book Antiqua"/>
            <w:color w:val="0000FF"/>
            <w:u w:val="single" w:color="0000FF"/>
            <w:lang w:val="en-GB"/>
          </w:rPr>
          <w:t>v.al</w:t>
        </w:r>
      </w:hyperlink>
      <w:hyperlink r:id="rId16">
        <w:r w:rsidR="004B567B" w:rsidRPr="00D067DB">
          <w:rPr>
            <w:rFonts w:ascii="Book Antiqua" w:eastAsia="Book Antiqua" w:hAnsi="Book Antiqua" w:cs="Book Antiqua"/>
            <w:lang w:val="en-GB"/>
          </w:rPr>
          <w:t xml:space="preserve">;  </w:t>
        </w:r>
      </w:hyperlink>
      <w:hyperlink r:id="rId17">
        <w:r w:rsidR="004B567B" w:rsidRPr="00D067DB">
          <w:rPr>
            <w:rFonts w:ascii="Book Antiqua" w:eastAsia="Book Antiqua" w:hAnsi="Book Antiqua" w:cs="Book Antiqua"/>
            <w:color w:val="0000FF"/>
            <w:sz w:val="24"/>
            <w:u w:val="single" w:color="0000FF"/>
            <w:lang w:val="en-GB"/>
          </w:rPr>
          <w:t>htt</w:t>
        </w:r>
      </w:hyperlink>
      <w:r w:rsidR="004B567B" w:rsidRPr="00D067DB">
        <w:rPr>
          <w:rFonts w:ascii="Book Antiqua" w:eastAsia="Book Antiqua" w:hAnsi="Book Antiqua" w:cs="Book Antiqua"/>
          <w:color w:val="0000FF"/>
          <w:sz w:val="24"/>
          <w:u w:val="single" w:color="0000FF"/>
          <w:lang w:val="en-GB"/>
        </w:rPr>
        <w:t>p://www. erasmusplus.al/</w:t>
      </w:r>
      <w:r w:rsidR="004B567B" w:rsidRPr="00D067DB">
        <w:rPr>
          <w:rFonts w:ascii="Times New Roman" w:eastAsia="Times New Roman" w:hAnsi="Times New Roman" w:cs="Times New Roman"/>
          <w:sz w:val="24"/>
          <w:lang w:val="en-GB"/>
        </w:rPr>
        <w:t xml:space="preserve">or at the </w:t>
      </w:r>
      <w:r w:rsidRPr="00D067DB">
        <w:rPr>
          <w:rFonts w:ascii="Times New Roman" w:eastAsia="Times New Roman" w:hAnsi="Times New Roman" w:cs="Times New Roman"/>
          <w:sz w:val="24"/>
          <w:lang w:val="en-GB"/>
        </w:rPr>
        <w:t>address below</w:t>
      </w:r>
      <w:r w:rsidR="004B567B" w:rsidRPr="00D067DB">
        <w:rPr>
          <w:rFonts w:ascii="Times New Roman" w:eastAsia="Times New Roman" w:hAnsi="Times New Roman" w:cs="Times New Roman"/>
          <w:sz w:val="24"/>
          <w:lang w:val="en-GB"/>
        </w:rPr>
        <w:t xml:space="preserve">, </w:t>
      </w:r>
      <w:r w:rsidR="0056077C" w:rsidRPr="0056077C">
        <w:rPr>
          <w:rFonts w:ascii="Times New Roman" w:eastAsia="Times New Roman" w:hAnsi="Times New Roman" w:cs="Times New Roman"/>
          <w:sz w:val="24"/>
          <w:lang w:val="en-GB"/>
        </w:rPr>
        <w:t>Monday – Thursday</w:t>
      </w:r>
      <w:r w:rsidR="0056077C" w:rsidRPr="0056077C">
        <w:rPr>
          <w:rFonts w:ascii="Times New Roman" w:eastAsia="Times New Roman" w:hAnsi="Times New Roman" w:cs="Times New Roman"/>
          <w:sz w:val="24"/>
          <w:lang w:val="en-GB"/>
        </w:rPr>
        <w:tab/>
        <w:t>08:00 - 16:30 hrs</w:t>
      </w:r>
      <w:r w:rsidR="0056077C">
        <w:rPr>
          <w:rFonts w:ascii="Times New Roman" w:eastAsia="Times New Roman" w:hAnsi="Times New Roman" w:cs="Times New Roman"/>
          <w:sz w:val="24"/>
          <w:lang w:val="en-GB"/>
        </w:rPr>
        <w:t xml:space="preserve"> and on Friday 08:00 - 14:00 hrs</w:t>
      </w:r>
      <w:r w:rsidR="004B567B" w:rsidRPr="00D067DB">
        <w:rPr>
          <w:rFonts w:ascii="Times New Roman" w:eastAsia="Times New Roman" w:hAnsi="Times New Roman" w:cs="Times New Roman"/>
          <w:sz w:val="24"/>
          <w:lang w:val="en-GB"/>
        </w:rPr>
        <w:t xml:space="preserve">. </w:t>
      </w:r>
      <w:r w:rsidR="00A07193">
        <w:rPr>
          <w:rFonts w:ascii="Times New Roman" w:eastAsia="Times New Roman" w:hAnsi="Times New Roman" w:cs="Times New Roman"/>
          <w:sz w:val="24"/>
          <w:lang w:val="en-GB"/>
        </w:rPr>
        <w:t xml:space="preserve"> </w:t>
      </w:r>
    </w:p>
    <w:p w14:paraId="42C09D1E" w14:textId="77777777" w:rsidR="006F7356" w:rsidRDefault="006F7356">
      <w:pPr>
        <w:spacing w:after="7" w:line="248" w:lineRule="auto"/>
        <w:ind w:left="123" w:hanging="10"/>
        <w:jc w:val="both"/>
        <w:rPr>
          <w:rFonts w:ascii="Times New Roman" w:eastAsia="Times New Roman" w:hAnsi="Times New Roman" w:cs="Times New Roman"/>
          <w:sz w:val="24"/>
          <w:lang w:val="en-GB"/>
        </w:rPr>
      </w:pPr>
    </w:p>
    <w:p w14:paraId="7258578B" w14:textId="77777777" w:rsidR="003D5BF1" w:rsidRPr="00D067DB" w:rsidRDefault="00D067DB">
      <w:pPr>
        <w:spacing w:after="5" w:line="250" w:lineRule="auto"/>
        <w:ind w:left="108" w:hanging="10"/>
        <w:rPr>
          <w:lang w:val="en-GB"/>
        </w:rPr>
      </w:pPr>
      <w:r w:rsidRPr="00D067DB">
        <w:rPr>
          <w:rFonts w:ascii="Times New Roman" w:eastAsia="Times New Roman" w:hAnsi="Times New Roman" w:cs="Times New Roman"/>
          <w:b/>
          <w:sz w:val="24"/>
          <w:lang w:val="en-GB"/>
        </w:rPr>
        <w:t>National</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Agency</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of</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Vocational</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Education</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Training</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and</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Qualifications</w:t>
      </w:r>
    </w:p>
    <w:p w14:paraId="422372EC" w14:textId="77777777" w:rsidR="003D5BF1" w:rsidRPr="0007254A" w:rsidRDefault="004B567B">
      <w:pPr>
        <w:spacing w:after="5" w:line="250" w:lineRule="auto"/>
        <w:ind w:left="108" w:right="3669" w:hanging="10"/>
        <w:rPr>
          <w:lang w:val="it-IT"/>
        </w:rPr>
      </w:pPr>
      <w:r w:rsidRPr="0007254A">
        <w:rPr>
          <w:rFonts w:ascii="Times New Roman" w:eastAsia="Times New Roman" w:hAnsi="Times New Roman" w:cs="Times New Roman"/>
          <w:b/>
          <w:sz w:val="24"/>
          <w:lang w:val="it-IT"/>
        </w:rPr>
        <w:t>Ad</w:t>
      </w:r>
      <w:r w:rsidR="00D067DB" w:rsidRPr="0007254A">
        <w:rPr>
          <w:rFonts w:ascii="Times New Roman" w:eastAsia="Times New Roman" w:hAnsi="Times New Roman" w:cs="Times New Roman"/>
          <w:b/>
          <w:sz w:val="24"/>
          <w:lang w:val="it-IT"/>
        </w:rPr>
        <w:t>d</w:t>
      </w:r>
      <w:r w:rsidRPr="0007254A">
        <w:rPr>
          <w:rFonts w:ascii="Times New Roman" w:eastAsia="Times New Roman" w:hAnsi="Times New Roman" w:cs="Times New Roman"/>
          <w:b/>
          <w:sz w:val="24"/>
          <w:lang w:val="it-IT"/>
        </w:rPr>
        <w:t>r: Str.</w:t>
      </w:r>
      <w:r w:rsidRPr="0007254A">
        <w:rPr>
          <w:rFonts w:ascii="Times New Roman" w:eastAsia="Times New Roman" w:hAnsi="Times New Roman" w:cs="Times New Roman"/>
          <w:b/>
          <w:color w:val="212121"/>
          <w:sz w:val="24"/>
          <w:lang w:val="it-IT"/>
        </w:rPr>
        <w:t>"</w:t>
      </w:r>
      <w:r w:rsidR="00C95AB4">
        <w:rPr>
          <w:rFonts w:ascii="Times New Roman" w:eastAsia="Times New Roman" w:hAnsi="Times New Roman" w:cs="Times New Roman"/>
          <w:b/>
          <w:color w:val="212121"/>
          <w:sz w:val="24"/>
          <w:lang w:val="it-IT"/>
        </w:rPr>
        <w:t>Mustafa Lleshi</w:t>
      </w:r>
      <w:r w:rsidRPr="0007254A">
        <w:rPr>
          <w:rFonts w:ascii="Times New Roman" w:eastAsia="Times New Roman" w:hAnsi="Times New Roman" w:cs="Times New Roman"/>
          <w:b/>
          <w:color w:val="212121"/>
          <w:sz w:val="24"/>
          <w:lang w:val="it-IT"/>
        </w:rPr>
        <w:t xml:space="preserve">", </w:t>
      </w:r>
      <w:r w:rsidR="00C95AB4">
        <w:rPr>
          <w:rFonts w:ascii="Times New Roman" w:eastAsia="Times New Roman" w:hAnsi="Times New Roman" w:cs="Times New Roman"/>
          <w:b/>
          <w:color w:val="212121"/>
          <w:sz w:val="24"/>
          <w:lang w:val="it-IT"/>
        </w:rPr>
        <w:t>Godina e Thesarit</w:t>
      </w:r>
      <w:r w:rsidRPr="0007254A">
        <w:rPr>
          <w:rFonts w:ascii="Times New Roman" w:eastAsia="Times New Roman" w:hAnsi="Times New Roman" w:cs="Times New Roman"/>
          <w:b/>
          <w:color w:val="212121"/>
          <w:sz w:val="24"/>
          <w:lang w:val="it-IT"/>
        </w:rPr>
        <w:t xml:space="preserve"> </w:t>
      </w:r>
      <w:r w:rsidRPr="0007254A">
        <w:rPr>
          <w:rFonts w:ascii="Times New Roman" w:eastAsia="Times New Roman" w:hAnsi="Times New Roman" w:cs="Times New Roman"/>
          <w:b/>
          <w:sz w:val="24"/>
          <w:lang w:val="it-IT"/>
        </w:rPr>
        <w:t xml:space="preserve">, Tirana, </w:t>
      </w:r>
      <w:r w:rsidR="00D067DB" w:rsidRPr="0007254A">
        <w:rPr>
          <w:rFonts w:ascii="Times New Roman" w:eastAsia="Times New Roman" w:hAnsi="Times New Roman" w:cs="Times New Roman"/>
          <w:b/>
          <w:sz w:val="24"/>
          <w:lang w:val="it-IT"/>
        </w:rPr>
        <w:t>Albania Tel</w:t>
      </w:r>
      <w:r w:rsidRPr="0007254A">
        <w:rPr>
          <w:rFonts w:ascii="Times New Roman" w:eastAsia="Times New Roman" w:hAnsi="Times New Roman" w:cs="Times New Roman"/>
          <w:b/>
          <w:sz w:val="24"/>
          <w:lang w:val="it-IT"/>
        </w:rPr>
        <w:t xml:space="preserve">: </w:t>
      </w:r>
      <w:r w:rsidRPr="0007254A">
        <w:rPr>
          <w:rFonts w:ascii="Times New Roman" w:eastAsia="Times New Roman" w:hAnsi="Times New Roman" w:cs="Times New Roman"/>
          <w:b/>
          <w:sz w:val="24"/>
          <w:u w:val="single" w:color="000000"/>
          <w:lang w:val="it-IT"/>
        </w:rPr>
        <w:t>+ 355 4 2237087</w:t>
      </w:r>
    </w:p>
    <w:p w14:paraId="64FC9249" w14:textId="77777777" w:rsidR="003D5BF1" w:rsidRPr="0007254A" w:rsidRDefault="003D5BF1">
      <w:pPr>
        <w:spacing w:after="81" w:line="216" w:lineRule="auto"/>
        <w:ind w:right="9618"/>
        <w:rPr>
          <w:lang w:val="it-IT"/>
        </w:rPr>
      </w:pPr>
    </w:p>
    <w:p w14:paraId="4884F075" w14:textId="77777777" w:rsidR="003D5BF1" w:rsidRPr="00D067DB" w:rsidRDefault="00D067DB">
      <w:pPr>
        <w:spacing w:after="7" w:line="248" w:lineRule="auto"/>
        <w:ind w:left="123" w:hanging="10"/>
        <w:jc w:val="both"/>
        <w:rPr>
          <w:lang w:val="en-GB"/>
        </w:rPr>
      </w:pPr>
      <w:r w:rsidRPr="00D067DB">
        <w:rPr>
          <w:rFonts w:ascii="Times New Roman" w:eastAsia="Times New Roman" w:hAnsi="Times New Roman" w:cs="Times New Roman"/>
          <w:sz w:val="24"/>
          <w:lang w:val="en-GB"/>
        </w:rPr>
        <w:t>Interested</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applicants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should</w:t>
      </w:r>
      <w:r>
        <w:rPr>
          <w:rFonts w:ascii="Times New Roman" w:eastAsia="Times New Roman" w:hAnsi="Times New Roman" w:cs="Times New Roman"/>
          <w:sz w:val="24"/>
          <w:lang w:val="en-GB"/>
        </w:rPr>
        <w:t xml:space="preserve"> </w:t>
      </w:r>
      <w:r w:rsidR="000B0F27">
        <w:rPr>
          <w:rFonts w:ascii="Times New Roman" w:eastAsia="Times New Roman" w:hAnsi="Times New Roman" w:cs="Times New Roman"/>
          <w:sz w:val="24"/>
          <w:lang w:val="en-GB"/>
        </w:rPr>
        <w:t>submi</w:t>
      </w:r>
      <w:r w:rsidRPr="00D067DB">
        <w:rPr>
          <w:rFonts w:ascii="Times New Roman" w:eastAsia="Times New Roman" w:hAnsi="Times New Roman" w:cs="Times New Roman"/>
          <w:sz w:val="24"/>
          <w:lang w:val="en-GB"/>
        </w:rPr>
        <w:t>t</w:t>
      </w:r>
      <w:r w:rsidR="004B567B" w:rsidRPr="00D067DB">
        <w:rPr>
          <w:rFonts w:ascii="Times New Roman" w:eastAsia="Times New Roman" w:hAnsi="Times New Roman" w:cs="Times New Roman"/>
          <w:sz w:val="24"/>
          <w:lang w:val="en-GB"/>
        </w:rPr>
        <w:t xml:space="preserve">: </w:t>
      </w:r>
    </w:p>
    <w:p w14:paraId="2F098E99" w14:textId="77777777" w:rsidR="003D5BF1" w:rsidRPr="00D067DB" w:rsidRDefault="00D067DB">
      <w:pPr>
        <w:numPr>
          <w:ilvl w:val="0"/>
          <w:numId w:val="2"/>
        </w:numPr>
        <w:spacing w:after="7" w:line="248" w:lineRule="auto"/>
        <w:ind w:hanging="360"/>
        <w:jc w:val="both"/>
        <w:rPr>
          <w:lang w:val="en-GB"/>
        </w:rPr>
      </w:pPr>
      <w:r w:rsidRPr="00D067DB">
        <w:rPr>
          <w:rFonts w:ascii="Times New Roman" w:eastAsia="Times New Roman" w:hAnsi="Times New Roman" w:cs="Times New Roman"/>
          <w:sz w:val="24"/>
          <w:lang w:val="en-GB"/>
        </w:rPr>
        <w:t>Expression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interest</w:t>
      </w:r>
      <w:r w:rsidR="004B567B" w:rsidRPr="00D067DB">
        <w:rPr>
          <w:rFonts w:ascii="Times New Roman" w:eastAsia="Times New Roman" w:hAnsi="Times New Roman" w:cs="Times New Roman"/>
          <w:sz w:val="24"/>
          <w:lang w:val="en-GB"/>
        </w:rPr>
        <w:t xml:space="preserve">,  </w:t>
      </w:r>
    </w:p>
    <w:p w14:paraId="1CB0521C" w14:textId="77777777" w:rsidR="003D5BF1" w:rsidRPr="00D067DB" w:rsidRDefault="00D067DB">
      <w:pPr>
        <w:numPr>
          <w:ilvl w:val="0"/>
          <w:numId w:val="2"/>
        </w:numPr>
        <w:spacing w:after="7" w:line="248" w:lineRule="auto"/>
        <w:ind w:hanging="360"/>
        <w:jc w:val="both"/>
        <w:rPr>
          <w:lang w:val="en-GB"/>
        </w:rPr>
      </w:pPr>
      <w:r w:rsidRPr="00D067DB">
        <w:rPr>
          <w:rFonts w:ascii="Times New Roman" w:eastAsia="Times New Roman" w:hAnsi="Times New Roman" w:cs="Times New Roman"/>
          <w:sz w:val="24"/>
          <w:lang w:val="en-GB"/>
        </w:rPr>
        <w:t>Recently updated</w:t>
      </w:r>
      <w:r w:rsidR="004B567B" w:rsidRPr="00D067DB">
        <w:rPr>
          <w:rFonts w:ascii="Times New Roman" w:eastAsia="Times New Roman" w:hAnsi="Times New Roman" w:cs="Times New Roman"/>
          <w:sz w:val="24"/>
          <w:lang w:val="en-GB"/>
        </w:rPr>
        <w:t xml:space="preserve"> CV; </w:t>
      </w:r>
    </w:p>
    <w:p w14:paraId="334ABD6F" w14:textId="77777777" w:rsidR="00873C1A" w:rsidRPr="00873C1A" w:rsidRDefault="00873C1A">
      <w:pPr>
        <w:numPr>
          <w:ilvl w:val="0"/>
          <w:numId w:val="2"/>
        </w:numPr>
        <w:spacing w:after="7" w:line="248" w:lineRule="auto"/>
        <w:ind w:hanging="360"/>
        <w:jc w:val="both"/>
        <w:rPr>
          <w:lang w:val="en-GB"/>
        </w:rPr>
      </w:pPr>
      <w:r>
        <w:rPr>
          <w:rFonts w:ascii="Times New Roman" w:hAnsi="Times New Roman"/>
        </w:rPr>
        <w:t xml:space="preserve">A </w:t>
      </w:r>
      <w:r w:rsidRPr="000A4409">
        <w:rPr>
          <w:rFonts w:ascii="Times New Roman" w:hAnsi="Times New Roman"/>
        </w:rPr>
        <w:t xml:space="preserve">copy of a recent report/study performed </w:t>
      </w:r>
    </w:p>
    <w:p w14:paraId="55522D2E" w14:textId="77777777" w:rsidR="003D5BF1" w:rsidRPr="00D067DB" w:rsidRDefault="00D067DB">
      <w:pPr>
        <w:numPr>
          <w:ilvl w:val="0"/>
          <w:numId w:val="2"/>
        </w:numPr>
        <w:spacing w:after="7" w:line="248" w:lineRule="auto"/>
        <w:ind w:hanging="360"/>
        <w:jc w:val="both"/>
        <w:rPr>
          <w:lang w:val="en-GB"/>
        </w:rPr>
      </w:pPr>
      <w:r w:rsidRPr="00D067DB">
        <w:rPr>
          <w:rFonts w:ascii="Times New Roman" w:eastAsia="Times New Roman" w:hAnsi="Times New Roman" w:cs="Times New Roman"/>
          <w:sz w:val="24"/>
          <w:lang w:val="en-GB"/>
        </w:rPr>
        <w:t>Two names</w:t>
      </w:r>
      <w:r w:rsidR="004B567B" w:rsidRPr="00D067DB">
        <w:rPr>
          <w:rFonts w:ascii="Times New Roman" w:eastAsia="Times New Roman" w:hAnsi="Times New Roman" w:cs="Times New Roman"/>
          <w:sz w:val="24"/>
          <w:lang w:val="en-GB"/>
        </w:rPr>
        <w:t xml:space="preserve"> as referees </w:t>
      </w:r>
    </w:p>
    <w:p w14:paraId="4C9C2017" w14:textId="77777777" w:rsidR="003D5BF1" w:rsidRPr="00D067DB" w:rsidRDefault="003D5BF1">
      <w:pPr>
        <w:spacing w:after="0"/>
        <w:rPr>
          <w:lang w:val="en-GB"/>
        </w:rPr>
      </w:pPr>
    </w:p>
    <w:p w14:paraId="1C87FF27" w14:textId="77777777" w:rsidR="003D5BF1" w:rsidRPr="00D067DB" w:rsidRDefault="00D067DB">
      <w:pPr>
        <w:spacing w:after="7" w:line="248" w:lineRule="auto"/>
        <w:ind w:left="123" w:hanging="10"/>
        <w:jc w:val="both"/>
        <w:rPr>
          <w:lang w:val="en-GB"/>
        </w:rPr>
      </w:pPr>
      <w:r w:rsidRPr="00D067DB">
        <w:rPr>
          <w:rFonts w:ascii="Times New Roman" w:eastAsia="Times New Roman" w:hAnsi="Times New Roman" w:cs="Times New Roman"/>
          <w:sz w:val="24"/>
          <w:lang w:val="en-GB"/>
        </w:rPr>
        <w:t>Expressions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interest</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must be delivered in a written form (post) to the below</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 xml:space="preserve">address: </w:t>
      </w:r>
    </w:p>
    <w:p w14:paraId="28544B1E" w14:textId="77777777" w:rsidR="003D5BF1" w:rsidRPr="00D067DB" w:rsidRDefault="00873C1A" w:rsidP="00873C1A">
      <w:pPr>
        <w:spacing w:after="0"/>
        <w:rPr>
          <w:lang w:val="en-GB"/>
        </w:rPr>
      </w:pPr>
      <w:r w:rsidRPr="000C77F3">
        <w:rPr>
          <w:rFonts w:ascii="Times New Roman" w:hAnsi="Times New Roman"/>
          <w:sz w:val="24"/>
          <w:szCs w:val="24"/>
        </w:rPr>
        <w:t xml:space="preserve"> </w:t>
      </w:r>
    </w:p>
    <w:p w14:paraId="44D29078" w14:textId="77777777" w:rsidR="003D5BF1" w:rsidRPr="00D067DB" w:rsidRDefault="00D067DB">
      <w:pPr>
        <w:spacing w:after="5" w:line="250" w:lineRule="auto"/>
        <w:ind w:left="108" w:hanging="10"/>
        <w:rPr>
          <w:lang w:val="en-GB"/>
        </w:rPr>
      </w:pPr>
      <w:r w:rsidRPr="00D067DB">
        <w:rPr>
          <w:rFonts w:ascii="Times New Roman" w:eastAsia="Times New Roman" w:hAnsi="Times New Roman" w:cs="Times New Roman"/>
          <w:b/>
          <w:sz w:val="24"/>
          <w:lang w:val="en-GB"/>
        </w:rPr>
        <w:t>National Agency of Vocational Education Training and Qualificat</w:t>
      </w:r>
      <w:r w:rsidR="00C95AB4">
        <w:rPr>
          <w:rFonts w:ascii="Times New Roman" w:eastAsia="Times New Roman" w:hAnsi="Times New Roman" w:cs="Times New Roman"/>
          <w:b/>
          <w:sz w:val="24"/>
          <w:lang w:val="en-GB"/>
        </w:rPr>
        <w:t>ion</w:t>
      </w:r>
    </w:p>
    <w:p w14:paraId="5CFD2BE0" w14:textId="77777777" w:rsidR="00C95AB4" w:rsidRDefault="00D067DB" w:rsidP="00C95AB4">
      <w:pPr>
        <w:spacing w:after="0"/>
        <w:ind w:left="113"/>
        <w:rPr>
          <w:rFonts w:ascii="Times New Roman" w:eastAsia="Times New Roman" w:hAnsi="Times New Roman" w:cs="Times New Roman"/>
          <w:b/>
          <w:sz w:val="24"/>
          <w:lang w:val="it-IT"/>
        </w:rPr>
      </w:pPr>
      <w:r w:rsidRPr="00D067DB">
        <w:rPr>
          <w:rFonts w:ascii="Times New Roman" w:eastAsia="Times New Roman" w:hAnsi="Times New Roman" w:cs="Times New Roman"/>
          <w:b/>
          <w:sz w:val="24"/>
          <w:lang w:val="en-GB"/>
        </w:rPr>
        <w:t>Add</w:t>
      </w:r>
      <w:r w:rsidR="004B567B" w:rsidRPr="00D067DB">
        <w:rPr>
          <w:rFonts w:ascii="Times New Roman" w:eastAsia="Times New Roman" w:hAnsi="Times New Roman" w:cs="Times New Roman"/>
          <w:b/>
          <w:sz w:val="24"/>
          <w:lang w:val="en-GB"/>
        </w:rPr>
        <w:t xml:space="preserve">: </w:t>
      </w:r>
      <w:r w:rsidR="00C95AB4" w:rsidRPr="0007254A">
        <w:rPr>
          <w:rFonts w:ascii="Times New Roman" w:eastAsia="Times New Roman" w:hAnsi="Times New Roman" w:cs="Times New Roman"/>
          <w:b/>
          <w:sz w:val="24"/>
          <w:lang w:val="it-IT"/>
        </w:rPr>
        <w:t>Str.</w:t>
      </w:r>
      <w:r w:rsidR="00C95AB4" w:rsidRPr="0007254A">
        <w:rPr>
          <w:rFonts w:ascii="Times New Roman" w:eastAsia="Times New Roman" w:hAnsi="Times New Roman" w:cs="Times New Roman"/>
          <w:b/>
          <w:color w:val="212121"/>
          <w:sz w:val="24"/>
          <w:lang w:val="it-IT"/>
        </w:rPr>
        <w:t>"</w:t>
      </w:r>
      <w:r w:rsidR="00C95AB4">
        <w:rPr>
          <w:rFonts w:ascii="Times New Roman" w:eastAsia="Times New Roman" w:hAnsi="Times New Roman" w:cs="Times New Roman"/>
          <w:b/>
          <w:color w:val="212121"/>
          <w:sz w:val="24"/>
          <w:lang w:val="it-IT"/>
        </w:rPr>
        <w:t>Mustafa Lleshi</w:t>
      </w:r>
      <w:r w:rsidR="00C95AB4" w:rsidRPr="0007254A">
        <w:rPr>
          <w:rFonts w:ascii="Times New Roman" w:eastAsia="Times New Roman" w:hAnsi="Times New Roman" w:cs="Times New Roman"/>
          <w:b/>
          <w:color w:val="212121"/>
          <w:sz w:val="24"/>
          <w:lang w:val="it-IT"/>
        </w:rPr>
        <w:t xml:space="preserve">", </w:t>
      </w:r>
      <w:r w:rsidR="00C95AB4">
        <w:rPr>
          <w:rFonts w:ascii="Times New Roman" w:eastAsia="Times New Roman" w:hAnsi="Times New Roman" w:cs="Times New Roman"/>
          <w:b/>
          <w:color w:val="212121"/>
          <w:sz w:val="24"/>
          <w:lang w:val="it-IT"/>
        </w:rPr>
        <w:t>Godina e Thesarit</w:t>
      </w:r>
      <w:r w:rsidR="00C95AB4" w:rsidRPr="0007254A">
        <w:rPr>
          <w:rFonts w:ascii="Times New Roman" w:eastAsia="Times New Roman" w:hAnsi="Times New Roman" w:cs="Times New Roman"/>
          <w:b/>
          <w:color w:val="212121"/>
          <w:sz w:val="24"/>
          <w:lang w:val="it-IT"/>
        </w:rPr>
        <w:t xml:space="preserve"> </w:t>
      </w:r>
    </w:p>
    <w:p w14:paraId="778919DF" w14:textId="77777777" w:rsidR="00873C1A" w:rsidRDefault="004B567B" w:rsidP="00C95AB4">
      <w:pPr>
        <w:spacing w:after="0"/>
        <w:ind w:left="113"/>
        <w:rPr>
          <w:rFonts w:ascii="Times New Roman" w:eastAsia="Times New Roman" w:hAnsi="Times New Roman" w:cs="Times New Roman"/>
          <w:color w:val="0000FF"/>
          <w:u w:val="single" w:color="0000FF"/>
          <w:lang w:val="en-GB"/>
        </w:rPr>
      </w:pPr>
      <w:r w:rsidRPr="00D067DB">
        <w:rPr>
          <w:rFonts w:ascii="Times New Roman" w:eastAsia="Times New Roman" w:hAnsi="Times New Roman" w:cs="Times New Roman"/>
          <w:b/>
          <w:sz w:val="24"/>
          <w:lang w:val="en-GB"/>
        </w:rPr>
        <w:t>E-</w:t>
      </w:r>
      <w:r w:rsidR="00D067DB" w:rsidRPr="00D067DB">
        <w:rPr>
          <w:rFonts w:ascii="Times New Roman" w:eastAsia="Times New Roman" w:hAnsi="Times New Roman" w:cs="Times New Roman"/>
          <w:b/>
          <w:sz w:val="24"/>
          <w:lang w:val="en-GB"/>
        </w:rPr>
        <w:t>mail address</w:t>
      </w:r>
      <w:r w:rsidRPr="00D067DB">
        <w:rPr>
          <w:rFonts w:ascii="Times New Roman" w:eastAsia="Times New Roman" w:hAnsi="Times New Roman" w:cs="Times New Roman"/>
          <w:b/>
          <w:sz w:val="24"/>
          <w:lang w:val="en-GB"/>
        </w:rPr>
        <w:t xml:space="preserve">: </w:t>
      </w:r>
      <w:hyperlink r:id="rId18" w:history="1">
        <w:r w:rsidR="00873C1A" w:rsidRPr="005C090F">
          <w:rPr>
            <w:rStyle w:val="Hyperlink"/>
            <w:rFonts w:ascii="Times New Roman" w:eastAsia="Times New Roman" w:hAnsi="Times New Roman" w:cs="Times New Roman"/>
            <w:u w:color="0000FF"/>
            <w:lang w:val="en-GB"/>
          </w:rPr>
          <w:t>info@akafp.gov.al</w:t>
        </w:r>
      </w:hyperlink>
      <w:r w:rsidR="00873C1A">
        <w:rPr>
          <w:rFonts w:ascii="Times New Roman" w:eastAsia="Times New Roman" w:hAnsi="Times New Roman" w:cs="Times New Roman"/>
          <w:color w:val="0000FF"/>
          <w:u w:val="single" w:color="0000FF"/>
          <w:lang w:val="en-GB"/>
        </w:rPr>
        <w:t>,</w:t>
      </w:r>
    </w:p>
    <w:p w14:paraId="61B2769F" w14:textId="77777777" w:rsidR="003D5BF1" w:rsidRPr="00D067DB" w:rsidRDefault="004B567B">
      <w:pPr>
        <w:spacing w:after="5" w:line="250" w:lineRule="auto"/>
        <w:ind w:left="108" w:right="5413" w:hanging="10"/>
        <w:rPr>
          <w:lang w:val="en-GB"/>
        </w:rPr>
      </w:pPr>
      <w:r w:rsidRPr="00D067DB">
        <w:rPr>
          <w:rFonts w:ascii="Times New Roman" w:eastAsia="Times New Roman" w:hAnsi="Times New Roman" w:cs="Times New Roman"/>
          <w:b/>
          <w:sz w:val="24"/>
          <w:lang w:val="en-GB"/>
        </w:rPr>
        <w:lastRenderedPageBreak/>
        <w:t>Tirana, Albania</w:t>
      </w:r>
    </w:p>
    <w:p w14:paraId="167DA049" w14:textId="77777777" w:rsidR="003D5BF1" w:rsidRPr="00D067DB" w:rsidRDefault="003D5BF1">
      <w:pPr>
        <w:spacing w:after="0"/>
        <w:rPr>
          <w:lang w:val="en-GB"/>
        </w:rPr>
      </w:pPr>
    </w:p>
    <w:p w14:paraId="6C7AC0EC" w14:textId="77777777" w:rsidR="003D5BF1" w:rsidRPr="00087560" w:rsidRDefault="004B567B">
      <w:pPr>
        <w:spacing w:after="5" w:line="250" w:lineRule="auto"/>
        <w:ind w:left="108" w:hanging="10"/>
        <w:rPr>
          <w:lang w:val="en-GB"/>
        </w:rPr>
      </w:pPr>
      <w:r w:rsidRPr="00087560">
        <w:rPr>
          <w:rFonts w:ascii="Times New Roman" w:eastAsia="Times New Roman" w:hAnsi="Times New Roman" w:cs="Times New Roman"/>
          <w:b/>
          <w:sz w:val="24"/>
          <w:lang w:val="en-GB"/>
        </w:rPr>
        <w:t xml:space="preserve">Attn: Mrs. </w:t>
      </w:r>
      <w:proofErr w:type="spellStart"/>
      <w:r w:rsidR="00766F32" w:rsidRPr="00087560">
        <w:rPr>
          <w:rFonts w:ascii="Times New Roman" w:eastAsia="Times New Roman" w:hAnsi="Times New Roman" w:cs="Times New Roman"/>
          <w:b/>
          <w:sz w:val="24"/>
          <w:lang w:val="en-GB"/>
        </w:rPr>
        <w:t>Ejvis</w:t>
      </w:r>
      <w:proofErr w:type="spellEnd"/>
      <w:r w:rsidR="00766F32" w:rsidRPr="00087560">
        <w:rPr>
          <w:rFonts w:ascii="Times New Roman" w:eastAsia="Times New Roman" w:hAnsi="Times New Roman" w:cs="Times New Roman"/>
          <w:b/>
          <w:sz w:val="24"/>
          <w:lang w:val="en-GB"/>
        </w:rPr>
        <w:t xml:space="preserve"> </w:t>
      </w:r>
      <w:proofErr w:type="spellStart"/>
      <w:r w:rsidR="00766F32" w:rsidRPr="00087560">
        <w:rPr>
          <w:rFonts w:ascii="Times New Roman" w:eastAsia="Times New Roman" w:hAnsi="Times New Roman" w:cs="Times New Roman"/>
          <w:b/>
          <w:sz w:val="24"/>
          <w:lang w:val="en-GB"/>
        </w:rPr>
        <w:t>Gishti</w:t>
      </w:r>
      <w:proofErr w:type="spellEnd"/>
    </w:p>
    <w:p w14:paraId="3C48049D" w14:textId="77777777" w:rsidR="003D5BF1" w:rsidRPr="00D067DB" w:rsidRDefault="00C95AB4">
      <w:pPr>
        <w:spacing w:after="5" w:line="250" w:lineRule="auto"/>
        <w:ind w:left="108" w:hanging="10"/>
        <w:rPr>
          <w:lang w:val="en-GB"/>
        </w:rPr>
      </w:pPr>
      <w:r>
        <w:rPr>
          <w:rFonts w:ascii="Times New Roman" w:eastAsia="Times New Roman" w:hAnsi="Times New Roman" w:cs="Times New Roman"/>
          <w:b/>
          <w:sz w:val="24"/>
          <w:lang w:val="en-GB"/>
        </w:rPr>
        <w:t xml:space="preserve">General </w:t>
      </w:r>
      <w:r w:rsidR="004B567B" w:rsidRPr="00087560">
        <w:rPr>
          <w:rFonts w:ascii="Times New Roman" w:eastAsia="Times New Roman" w:hAnsi="Times New Roman" w:cs="Times New Roman"/>
          <w:b/>
          <w:sz w:val="24"/>
          <w:lang w:val="en-GB"/>
        </w:rPr>
        <w:t>Director</w:t>
      </w:r>
    </w:p>
    <w:p w14:paraId="31E5BDA6" w14:textId="77777777" w:rsidR="003D5BF1" w:rsidRPr="00D067DB" w:rsidRDefault="003D5BF1">
      <w:pPr>
        <w:spacing w:after="0"/>
        <w:rPr>
          <w:lang w:val="en-GB"/>
        </w:rPr>
      </w:pPr>
    </w:p>
    <w:p w14:paraId="55A94F23" w14:textId="2A6163BF" w:rsidR="003D5BF1" w:rsidRDefault="00D067DB">
      <w:pPr>
        <w:spacing w:after="7" w:line="248" w:lineRule="auto"/>
        <w:ind w:left="123" w:hanging="10"/>
        <w:jc w:val="both"/>
        <w:rPr>
          <w:rFonts w:ascii="Times New Roman" w:eastAsia="Times New Roman" w:hAnsi="Times New Roman" w:cs="Times New Roman"/>
          <w:sz w:val="24"/>
          <w:lang w:val="en-GB"/>
        </w:rPr>
      </w:pPr>
      <w:r w:rsidRPr="00D067DB">
        <w:rPr>
          <w:rFonts w:ascii="Times New Roman" w:eastAsia="Times New Roman" w:hAnsi="Times New Roman" w:cs="Times New Roman"/>
          <w:sz w:val="24"/>
          <w:lang w:val="en-GB"/>
        </w:rPr>
        <w:t>The right</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corner</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 the envelope or subject</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 the e-mail</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must</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indicate the relevant position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interest. The deadline</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for</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receipt</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submission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is</w:t>
      </w:r>
      <w:r>
        <w:rPr>
          <w:rFonts w:ascii="Times New Roman" w:eastAsia="Times New Roman" w:hAnsi="Times New Roman" w:cs="Times New Roman"/>
          <w:sz w:val="24"/>
          <w:lang w:val="en-GB"/>
        </w:rPr>
        <w:t xml:space="preserve"> </w:t>
      </w:r>
    </w:p>
    <w:p w14:paraId="5B4DD6A4" w14:textId="77777777" w:rsidR="00873C1A" w:rsidRDefault="00873C1A">
      <w:pPr>
        <w:spacing w:after="7" w:line="248" w:lineRule="auto"/>
        <w:ind w:left="123" w:hanging="10"/>
        <w:jc w:val="both"/>
        <w:rPr>
          <w:rFonts w:ascii="Times New Roman" w:eastAsia="Times New Roman" w:hAnsi="Times New Roman" w:cs="Times New Roman"/>
          <w:sz w:val="24"/>
          <w:lang w:val="en-GB"/>
        </w:rPr>
      </w:pPr>
    </w:p>
    <w:p w14:paraId="5430451E" w14:textId="77777777" w:rsidR="00873C1A" w:rsidRDefault="00873C1A">
      <w:pPr>
        <w:spacing w:after="7" w:line="248" w:lineRule="auto"/>
        <w:ind w:left="123" w:hanging="10"/>
        <w:jc w:val="both"/>
        <w:rPr>
          <w:rFonts w:ascii="Times New Roman" w:eastAsia="Times New Roman" w:hAnsi="Times New Roman" w:cs="Times New Roman"/>
          <w:sz w:val="24"/>
          <w:lang w:val="en-GB"/>
        </w:rPr>
      </w:pPr>
    </w:p>
    <w:p w14:paraId="5AD86D2F" w14:textId="77777777" w:rsidR="00C95AB4" w:rsidRDefault="00C95AB4" w:rsidP="00C95AB4">
      <w:pPr>
        <w:spacing w:after="7" w:line="248" w:lineRule="auto"/>
        <w:ind w:left="123" w:hanging="10"/>
        <w:jc w:val="both"/>
        <w:rPr>
          <w:rFonts w:ascii="Times New Roman" w:eastAsia="Times New Roman" w:hAnsi="Times New Roman" w:cs="Times New Roman"/>
          <w:sz w:val="24"/>
          <w:lang w:val="en-GB"/>
        </w:rPr>
      </w:pPr>
    </w:p>
    <w:p w14:paraId="3BE18362" w14:textId="77777777" w:rsidR="00C95AB4" w:rsidRPr="006F77DA" w:rsidRDefault="00C95AB4" w:rsidP="00C95AB4">
      <w:pPr>
        <w:spacing w:after="7" w:line="248" w:lineRule="auto"/>
        <w:ind w:left="123" w:hanging="10"/>
        <w:jc w:val="both"/>
        <w:rPr>
          <w:rFonts w:ascii="Times New Roman" w:eastAsia="Times New Roman" w:hAnsi="Times New Roman" w:cs="Times New Roman"/>
          <w:b/>
          <w:sz w:val="24"/>
          <w:szCs w:val="28"/>
          <w:lang w:val="en-GB"/>
        </w:rPr>
      </w:pP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sidRPr="006F77DA">
        <w:rPr>
          <w:rFonts w:ascii="Times New Roman" w:eastAsia="Times New Roman" w:hAnsi="Times New Roman" w:cs="Times New Roman"/>
          <w:b/>
          <w:sz w:val="24"/>
          <w:szCs w:val="28"/>
          <w:lang w:val="en-GB"/>
        </w:rPr>
        <w:t>GENERAL DIRECTOR</w:t>
      </w:r>
    </w:p>
    <w:p w14:paraId="557A223D" w14:textId="77777777" w:rsidR="00C95AB4" w:rsidRPr="006F77DA" w:rsidRDefault="00C95AB4" w:rsidP="00C95AB4">
      <w:pPr>
        <w:spacing w:after="7" w:line="248" w:lineRule="auto"/>
        <w:ind w:left="123" w:hanging="10"/>
        <w:jc w:val="both"/>
        <w:rPr>
          <w:rFonts w:ascii="Times New Roman" w:eastAsia="Times New Roman" w:hAnsi="Times New Roman" w:cs="Times New Roman"/>
          <w:b/>
          <w:sz w:val="24"/>
          <w:szCs w:val="28"/>
          <w:lang w:val="en-GB"/>
        </w:rPr>
      </w:pPr>
      <w:r w:rsidRPr="006F77DA">
        <w:rPr>
          <w:rFonts w:ascii="Times New Roman" w:eastAsia="Times New Roman" w:hAnsi="Times New Roman" w:cs="Times New Roman"/>
          <w:b/>
          <w:sz w:val="24"/>
          <w:szCs w:val="28"/>
          <w:lang w:val="en-GB"/>
        </w:rPr>
        <w:t xml:space="preserve">                                                       </w:t>
      </w:r>
    </w:p>
    <w:p w14:paraId="49805D9E" w14:textId="77777777" w:rsidR="00C95AB4" w:rsidRPr="006F77DA" w:rsidRDefault="00C95AB4" w:rsidP="00C95AB4">
      <w:pPr>
        <w:spacing w:after="7" w:line="248" w:lineRule="auto"/>
        <w:ind w:left="123" w:hanging="10"/>
        <w:jc w:val="both"/>
        <w:rPr>
          <w:rFonts w:ascii="Times New Roman" w:hAnsi="Times New Roman" w:cs="Times New Roman"/>
          <w:b/>
          <w:sz w:val="24"/>
          <w:szCs w:val="28"/>
          <w:lang w:val="en-GB"/>
        </w:rPr>
      </w:pPr>
      <w:r w:rsidRPr="006F77DA">
        <w:rPr>
          <w:rFonts w:ascii="Times New Roman" w:eastAsia="Times New Roman" w:hAnsi="Times New Roman" w:cs="Times New Roman"/>
          <w:b/>
          <w:sz w:val="24"/>
          <w:szCs w:val="28"/>
          <w:lang w:val="en-GB"/>
        </w:rPr>
        <w:t xml:space="preserve">                                                                             </w:t>
      </w:r>
      <w:r>
        <w:rPr>
          <w:rFonts w:ascii="Times New Roman" w:eastAsia="Times New Roman" w:hAnsi="Times New Roman" w:cs="Times New Roman"/>
          <w:b/>
          <w:sz w:val="24"/>
          <w:szCs w:val="28"/>
          <w:lang w:val="en-GB"/>
        </w:rPr>
        <w:t xml:space="preserve">          </w:t>
      </w:r>
      <w:r w:rsidRPr="006F77DA">
        <w:rPr>
          <w:rFonts w:ascii="Times New Roman" w:eastAsia="Times New Roman" w:hAnsi="Times New Roman" w:cs="Times New Roman"/>
          <w:b/>
          <w:sz w:val="24"/>
          <w:szCs w:val="28"/>
          <w:lang w:val="en-GB"/>
        </w:rPr>
        <w:t xml:space="preserve">     </w:t>
      </w:r>
      <w:proofErr w:type="spellStart"/>
      <w:r w:rsidRPr="006F77DA">
        <w:rPr>
          <w:rFonts w:ascii="Times New Roman" w:eastAsia="Times New Roman" w:hAnsi="Times New Roman" w:cs="Times New Roman"/>
          <w:b/>
          <w:sz w:val="24"/>
          <w:szCs w:val="28"/>
          <w:lang w:val="en-GB"/>
        </w:rPr>
        <w:t>Ejvis</w:t>
      </w:r>
      <w:proofErr w:type="spellEnd"/>
      <w:r w:rsidRPr="006F77DA">
        <w:rPr>
          <w:rFonts w:ascii="Times New Roman" w:eastAsia="Times New Roman" w:hAnsi="Times New Roman" w:cs="Times New Roman"/>
          <w:b/>
          <w:sz w:val="24"/>
          <w:szCs w:val="28"/>
          <w:lang w:val="en-GB"/>
        </w:rPr>
        <w:t xml:space="preserve"> </w:t>
      </w:r>
      <w:proofErr w:type="spellStart"/>
      <w:r w:rsidRPr="006F77DA">
        <w:rPr>
          <w:rFonts w:ascii="Times New Roman" w:eastAsia="Times New Roman" w:hAnsi="Times New Roman" w:cs="Times New Roman"/>
          <w:b/>
          <w:sz w:val="24"/>
          <w:szCs w:val="28"/>
          <w:lang w:val="en-GB"/>
        </w:rPr>
        <w:t>Gishti</w:t>
      </w:r>
      <w:proofErr w:type="spellEnd"/>
      <w:r w:rsidRPr="006F77DA">
        <w:rPr>
          <w:rFonts w:ascii="Times New Roman" w:eastAsia="Times New Roman" w:hAnsi="Times New Roman" w:cs="Times New Roman"/>
          <w:b/>
          <w:sz w:val="24"/>
          <w:szCs w:val="28"/>
          <w:lang w:val="en-GB"/>
        </w:rPr>
        <w:t xml:space="preserve"> </w:t>
      </w:r>
    </w:p>
    <w:p w14:paraId="5C945FF9" w14:textId="77777777" w:rsidR="00C95AB4" w:rsidRPr="00D067DB" w:rsidRDefault="00C95AB4" w:rsidP="00C95AB4">
      <w:pPr>
        <w:spacing w:after="0"/>
        <w:rPr>
          <w:lang w:val="en-GB"/>
        </w:rPr>
      </w:pPr>
    </w:p>
    <w:p w14:paraId="4332AAAC" w14:textId="77777777" w:rsidR="00C95AB4" w:rsidRPr="00D067DB" w:rsidRDefault="00C95AB4" w:rsidP="00C95AB4">
      <w:pPr>
        <w:spacing w:after="0"/>
        <w:rPr>
          <w:lang w:val="en-GB"/>
        </w:rPr>
      </w:pPr>
    </w:p>
    <w:p w14:paraId="09CA72D0" w14:textId="77777777" w:rsidR="000B0F27" w:rsidRDefault="000B0F27" w:rsidP="00C95AB4">
      <w:pPr>
        <w:spacing w:after="33"/>
        <w:ind w:left="10" w:right="24" w:hanging="10"/>
        <w:rPr>
          <w:lang w:val="en-GB"/>
        </w:rPr>
      </w:pPr>
    </w:p>
    <w:p w14:paraId="36A33F60" w14:textId="77777777" w:rsidR="006F7356" w:rsidRDefault="006F7356" w:rsidP="00C95AB4">
      <w:pPr>
        <w:spacing w:after="33"/>
        <w:ind w:left="10" w:right="24" w:hanging="10"/>
        <w:rPr>
          <w:lang w:val="en-GB"/>
        </w:rPr>
      </w:pPr>
    </w:p>
    <w:p w14:paraId="2FC306FD" w14:textId="77777777" w:rsidR="006F7356" w:rsidRDefault="006F7356" w:rsidP="00C95AB4">
      <w:pPr>
        <w:spacing w:after="33"/>
        <w:ind w:left="10" w:right="24" w:hanging="10"/>
        <w:rPr>
          <w:lang w:val="en-GB"/>
        </w:rPr>
      </w:pPr>
    </w:p>
    <w:p w14:paraId="67EFEBD4" w14:textId="2CDD2A67" w:rsidR="006F7356" w:rsidRDefault="006F7356" w:rsidP="00C95AB4">
      <w:pPr>
        <w:spacing w:after="33"/>
        <w:ind w:left="10" w:right="24" w:hanging="10"/>
        <w:rPr>
          <w:lang w:val="en-GB"/>
        </w:rPr>
      </w:pPr>
    </w:p>
    <w:p w14:paraId="3BB070E2" w14:textId="7AE7622B" w:rsidR="00A07193" w:rsidRDefault="00A07193" w:rsidP="00C95AB4">
      <w:pPr>
        <w:spacing w:after="33"/>
        <w:ind w:left="10" w:right="24" w:hanging="10"/>
        <w:rPr>
          <w:lang w:val="en-GB"/>
        </w:rPr>
      </w:pPr>
    </w:p>
    <w:p w14:paraId="19AE042F" w14:textId="43E33C97" w:rsidR="00A07193" w:rsidRDefault="00A07193" w:rsidP="00C95AB4">
      <w:pPr>
        <w:spacing w:after="33"/>
        <w:ind w:left="10" w:right="24" w:hanging="10"/>
        <w:rPr>
          <w:lang w:val="en-GB"/>
        </w:rPr>
      </w:pPr>
    </w:p>
    <w:p w14:paraId="7F984B90" w14:textId="1097C3EF" w:rsidR="00A07193" w:rsidRDefault="00A07193" w:rsidP="00C95AB4">
      <w:pPr>
        <w:spacing w:after="33"/>
        <w:ind w:left="10" w:right="24" w:hanging="10"/>
        <w:rPr>
          <w:lang w:val="en-GB"/>
        </w:rPr>
      </w:pPr>
    </w:p>
    <w:p w14:paraId="29445B9A" w14:textId="3E7AEA21" w:rsidR="00A07193" w:rsidRDefault="00A07193" w:rsidP="00C95AB4">
      <w:pPr>
        <w:spacing w:after="33"/>
        <w:ind w:left="10" w:right="24" w:hanging="10"/>
        <w:rPr>
          <w:lang w:val="en-GB"/>
        </w:rPr>
      </w:pPr>
    </w:p>
    <w:p w14:paraId="0C74BCE6" w14:textId="757F6CEA" w:rsidR="00A07193" w:rsidRDefault="00A07193" w:rsidP="00C95AB4">
      <w:pPr>
        <w:spacing w:after="33"/>
        <w:ind w:left="10" w:right="24" w:hanging="10"/>
        <w:rPr>
          <w:lang w:val="en-GB"/>
        </w:rPr>
      </w:pPr>
    </w:p>
    <w:p w14:paraId="3482310A" w14:textId="01A012FF" w:rsidR="00A07193" w:rsidRDefault="00A07193" w:rsidP="00C95AB4">
      <w:pPr>
        <w:spacing w:after="33"/>
        <w:ind w:left="10" w:right="24" w:hanging="10"/>
        <w:rPr>
          <w:lang w:val="en-GB"/>
        </w:rPr>
      </w:pPr>
    </w:p>
    <w:p w14:paraId="75056340" w14:textId="6ABD8B4E" w:rsidR="00A07193" w:rsidRDefault="00A07193" w:rsidP="00C95AB4">
      <w:pPr>
        <w:spacing w:after="33"/>
        <w:ind w:left="10" w:right="24" w:hanging="10"/>
        <w:rPr>
          <w:lang w:val="en-GB"/>
        </w:rPr>
      </w:pPr>
    </w:p>
    <w:p w14:paraId="04961ADD" w14:textId="0D913681" w:rsidR="00A07193" w:rsidRDefault="00A07193" w:rsidP="00C95AB4">
      <w:pPr>
        <w:spacing w:after="33"/>
        <w:ind w:left="10" w:right="24" w:hanging="10"/>
        <w:rPr>
          <w:lang w:val="en-GB"/>
        </w:rPr>
      </w:pPr>
    </w:p>
    <w:p w14:paraId="16E49868" w14:textId="5AB78155" w:rsidR="00A07193" w:rsidRDefault="00A07193" w:rsidP="00C95AB4">
      <w:pPr>
        <w:spacing w:after="33"/>
        <w:ind w:left="10" w:right="24" w:hanging="10"/>
        <w:rPr>
          <w:lang w:val="en-GB"/>
        </w:rPr>
      </w:pPr>
    </w:p>
    <w:p w14:paraId="4CE97285" w14:textId="32DB2D96" w:rsidR="00A07193" w:rsidRDefault="00A07193" w:rsidP="00C95AB4">
      <w:pPr>
        <w:spacing w:after="33"/>
        <w:ind w:left="10" w:right="24" w:hanging="10"/>
        <w:rPr>
          <w:lang w:val="en-GB"/>
        </w:rPr>
      </w:pPr>
    </w:p>
    <w:p w14:paraId="1D70A218" w14:textId="05073AF4" w:rsidR="00A07193" w:rsidRDefault="00A07193" w:rsidP="00C95AB4">
      <w:pPr>
        <w:spacing w:after="33"/>
        <w:ind w:left="10" w:right="24" w:hanging="10"/>
        <w:rPr>
          <w:lang w:val="en-GB"/>
        </w:rPr>
      </w:pPr>
    </w:p>
    <w:p w14:paraId="016D5A04" w14:textId="5B2307D8" w:rsidR="00A07193" w:rsidRDefault="00A07193" w:rsidP="00C95AB4">
      <w:pPr>
        <w:spacing w:after="33"/>
        <w:ind w:left="10" w:right="24" w:hanging="10"/>
        <w:rPr>
          <w:lang w:val="en-GB"/>
        </w:rPr>
      </w:pPr>
    </w:p>
    <w:p w14:paraId="69F0D2BE" w14:textId="56D1B031" w:rsidR="00A07193" w:rsidRDefault="00A07193" w:rsidP="00C95AB4">
      <w:pPr>
        <w:spacing w:after="33"/>
        <w:ind w:left="10" w:right="24" w:hanging="10"/>
        <w:rPr>
          <w:lang w:val="en-GB"/>
        </w:rPr>
      </w:pPr>
    </w:p>
    <w:p w14:paraId="45613A97" w14:textId="3E11972F" w:rsidR="00A07193" w:rsidRDefault="00A07193" w:rsidP="00C95AB4">
      <w:pPr>
        <w:spacing w:after="33"/>
        <w:ind w:left="10" w:right="24" w:hanging="10"/>
        <w:rPr>
          <w:lang w:val="en-GB"/>
        </w:rPr>
      </w:pPr>
    </w:p>
    <w:p w14:paraId="43E1C83B" w14:textId="47CB5753" w:rsidR="00A07193" w:rsidRDefault="00A07193" w:rsidP="00C95AB4">
      <w:pPr>
        <w:spacing w:after="33"/>
        <w:ind w:left="10" w:right="24" w:hanging="10"/>
        <w:rPr>
          <w:lang w:val="en-GB"/>
        </w:rPr>
      </w:pPr>
    </w:p>
    <w:p w14:paraId="5EE1E776" w14:textId="77777777" w:rsidR="00A07193" w:rsidRDefault="00A07193" w:rsidP="00C95AB4">
      <w:pPr>
        <w:spacing w:after="33"/>
        <w:ind w:left="10" w:right="24" w:hanging="10"/>
        <w:rPr>
          <w:lang w:val="en-GB"/>
        </w:rPr>
      </w:pPr>
    </w:p>
    <w:p w14:paraId="7A370EA3" w14:textId="77777777" w:rsidR="006F7356" w:rsidRDefault="006F7356" w:rsidP="00C95AB4">
      <w:pPr>
        <w:spacing w:after="33"/>
        <w:ind w:left="10" w:right="24" w:hanging="10"/>
        <w:rPr>
          <w:lang w:val="en-GB"/>
        </w:rPr>
      </w:pPr>
    </w:p>
    <w:p w14:paraId="2D396F43" w14:textId="77777777" w:rsidR="006F7356" w:rsidRDefault="006F7356" w:rsidP="00C95AB4">
      <w:pPr>
        <w:spacing w:after="33"/>
        <w:ind w:left="10" w:right="24" w:hanging="10"/>
        <w:rPr>
          <w:lang w:val="en-GB"/>
        </w:rPr>
      </w:pPr>
    </w:p>
    <w:p w14:paraId="0F6E347C" w14:textId="77777777" w:rsidR="000B0F27" w:rsidRDefault="000B0F27" w:rsidP="00C95AB4">
      <w:pPr>
        <w:spacing w:after="33"/>
        <w:ind w:left="10" w:right="24" w:hanging="10"/>
        <w:rPr>
          <w:lang w:val="en-GB"/>
        </w:rPr>
      </w:pPr>
    </w:p>
    <w:sectPr w:rsidR="000B0F27" w:rsidSect="00155B71">
      <w:footerReference w:type="even" r:id="rId19"/>
      <w:footerReference w:type="default" r:id="rId20"/>
      <w:footerReference w:type="first" r:id="rId21"/>
      <w:pgSz w:w="11920" w:h="16860"/>
      <w:pgMar w:top="1131" w:right="1231" w:bottom="1376" w:left="1020" w:header="720" w:footer="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AF144" w14:textId="77777777" w:rsidR="00881343" w:rsidRDefault="00881343">
      <w:pPr>
        <w:spacing w:after="0" w:line="240" w:lineRule="auto"/>
      </w:pPr>
      <w:r>
        <w:separator/>
      </w:r>
    </w:p>
  </w:endnote>
  <w:endnote w:type="continuationSeparator" w:id="0">
    <w:p w14:paraId="47D73DFE" w14:textId="77777777" w:rsidR="00881343" w:rsidRDefault="0088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1486" w14:textId="77777777" w:rsidR="003D5BF1" w:rsidRDefault="004B567B">
    <w:pPr>
      <w:spacing w:after="0" w:line="249" w:lineRule="auto"/>
      <w:ind w:left="113" w:right="1466" w:hanging="113"/>
    </w:pPr>
    <w:r>
      <w:rPr>
        <w:rFonts w:ascii="Times New Roman" w:eastAsia="Times New Roman" w:hAnsi="Times New Roman" w:cs="Times New Roman"/>
        <w:sz w:val="20"/>
      </w:rPr>
      <w:t xml:space="preserve"> Rruga: NaimFrashëri, Nr. 37, Tiranë </w:t>
    </w:r>
    <w:r>
      <w:rPr>
        <w:rFonts w:ascii="Times New Roman" w:eastAsia="Times New Roman" w:hAnsi="Times New Roman" w:cs="Times New Roman"/>
        <w:sz w:val="20"/>
      </w:rPr>
      <w:tab/>
      <w:t xml:space="preserve">Web site: www.akafp.gov.al Tel:+355 4 2237087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462F" w14:textId="77777777" w:rsidR="00C95AB4" w:rsidRDefault="00C95AB4" w:rsidP="00C95AB4">
    <w:pPr>
      <w:spacing w:after="0" w:line="249" w:lineRule="auto"/>
      <w:ind w:left="113" w:right="1466" w:hanging="113"/>
    </w:pPr>
    <w:r>
      <w:rPr>
        <w:rFonts w:ascii="Times New Roman" w:eastAsia="Times New Roman" w:hAnsi="Times New Roman" w:cs="Times New Roman"/>
        <w:sz w:val="20"/>
      </w:rPr>
      <w:t xml:space="preserve">Rruga: </w:t>
    </w:r>
    <w:r w:rsidRPr="00E47CE4">
      <w:rPr>
        <w:rFonts w:ascii="Times New Roman" w:eastAsia="Times New Roman" w:hAnsi="Times New Roman" w:cs="Times New Roman"/>
        <w:sz w:val="20"/>
      </w:rPr>
      <w:t>."Mustafa Lleshi", Godina e T</w:t>
    </w:r>
    <w:r>
      <w:rPr>
        <w:rFonts w:ascii="Times New Roman" w:eastAsia="Times New Roman" w:hAnsi="Times New Roman" w:cs="Times New Roman"/>
        <w:sz w:val="20"/>
      </w:rPr>
      <w:t xml:space="preserve">hesarit, Kati. III-te ", Tiranë </w:t>
    </w:r>
    <w:r>
      <w:rPr>
        <w:rFonts w:ascii="Times New Roman" w:eastAsia="Times New Roman" w:hAnsi="Times New Roman" w:cs="Times New Roman"/>
        <w:sz w:val="20"/>
      </w:rPr>
      <w:tab/>
      <w:t xml:space="preserve">Web site: www.akafp.gov.al Tel:+355 4 2237087 </w:t>
    </w:r>
  </w:p>
  <w:p w14:paraId="09B73C24" w14:textId="77777777" w:rsidR="003D5BF1" w:rsidRPr="00C95AB4" w:rsidRDefault="003D5BF1" w:rsidP="00C95A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A9D7" w14:textId="77777777" w:rsidR="003D5BF1" w:rsidRDefault="004B567B">
    <w:pPr>
      <w:spacing w:after="0" w:line="249" w:lineRule="auto"/>
      <w:ind w:left="113" w:right="1466" w:hanging="113"/>
    </w:pPr>
    <w:r>
      <w:rPr>
        <w:rFonts w:ascii="Times New Roman" w:eastAsia="Times New Roman" w:hAnsi="Times New Roman" w:cs="Times New Roman"/>
        <w:sz w:val="20"/>
      </w:rPr>
      <w:t xml:space="preserve"> Rruga: NaimFrashëri, Nr. 37, Tiranë </w:t>
    </w:r>
    <w:r>
      <w:rPr>
        <w:rFonts w:ascii="Times New Roman" w:eastAsia="Times New Roman" w:hAnsi="Times New Roman" w:cs="Times New Roman"/>
        <w:sz w:val="20"/>
      </w:rPr>
      <w:tab/>
      <w:t xml:space="preserve">Web site: www.akafp.gov.al Tel:+355 4 2237087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98297" w14:textId="77777777" w:rsidR="00881343" w:rsidRDefault="00881343">
      <w:pPr>
        <w:spacing w:after="0" w:line="240" w:lineRule="auto"/>
      </w:pPr>
      <w:r>
        <w:separator/>
      </w:r>
    </w:p>
  </w:footnote>
  <w:footnote w:type="continuationSeparator" w:id="0">
    <w:p w14:paraId="6567A205" w14:textId="77777777" w:rsidR="00881343" w:rsidRDefault="00881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7A0"/>
    <w:multiLevelType w:val="multilevel"/>
    <w:tmpl w:val="2DD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A5E43"/>
    <w:multiLevelType w:val="multilevel"/>
    <w:tmpl w:val="0CE6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7E2E"/>
    <w:multiLevelType w:val="multilevel"/>
    <w:tmpl w:val="E222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900CB"/>
    <w:multiLevelType w:val="multilevel"/>
    <w:tmpl w:val="3C70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21FDF"/>
    <w:multiLevelType w:val="multilevel"/>
    <w:tmpl w:val="EF88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55FB9"/>
    <w:multiLevelType w:val="multilevel"/>
    <w:tmpl w:val="2E08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1831C3"/>
    <w:multiLevelType w:val="multilevel"/>
    <w:tmpl w:val="718A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F2A8B"/>
    <w:multiLevelType w:val="multilevel"/>
    <w:tmpl w:val="9FD6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392973"/>
    <w:multiLevelType w:val="multilevel"/>
    <w:tmpl w:val="C400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B055B"/>
    <w:multiLevelType w:val="multilevel"/>
    <w:tmpl w:val="271C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293E81"/>
    <w:multiLevelType w:val="multilevel"/>
    <w:tmpl w:val="3872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B44B4"/>
    <w:multiLevelType w:val="hybridMultilevel"/>
    <w:tmpl w:val="CC2AE890"/>
    <w:lvl w:ilvl="0" w:tplc="77928E14">
      <w:start w:val="1"/>
      <w:numFmt w:val="bullet"/>
      <w:lvlText w:val="-"/>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06224C">
      <w:start w:val="1"/>
      <w:numFmt w:val="bullet"/>
      <w:lvlText w:val="o"/>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7030D8">
      <w:start w:val="1"/>
      <w:numFmt w:val="bullet"/>
      <w:lvlText w:val="▪"/>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CFFE0">
      <w:start w:val="1"/>
      <w:numFmt w:val="bullet"/>
      <w:lvlText w:val="•"/>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A11AE">
      <w:start w:val="1"/>
      <w:numFmt w:val="bullet"/>
      <w:lvlText w:val="o"/>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6192A">
      <w:start w:val="1"/>
      <w:numFmt w:val="bullet"/>
      <w:lvlText w:val="▪"/>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8CDE90">
      <w:start w:val="1"/>
      <w:numFmt w:val="bullet"/>
      <w:lvlText w:val="•"/>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4AD98A">
      <w:start w:val="1"/>
      <w:numFmt w:val="bullet"/>
      <w:lvlText w:val="o"/>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A24760">
      <w:start w:val="1"/>
      <w:numFmt w:val="bullet"/>
      <w:lvlText w:val="▪"/>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B52616"/>
    <w:multiLevelType w:val="hybridMultilevel"/>
    <w:tmpl w:val="951271FC"/>
    <w:lvl w:ilvl="0" w:tplc="7804D54A">
      <w:start w:val="8611"/>
      <w:numFmt w:val="bullet"/>
      <w:lvlText w:val="-"/>
      <w:lvlJc w:val="left"/>
      <w:pPr>
        <w:ind w:left="720" w:hanging="360"/>
      </w:pPr>
      <w:rPr>
        <w:rFonts w:ascii="Myriad Pro" w:eastAsia="Calibri" w:hAnsi="Myriad Pro"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4508789A"/>
    <w:multiLevelType w:val="multilevel"/>
    <w:tmpl w:val="0470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6A2952"/>
    <w:multiLevelType w:val="multilevel"/>
    <w:tmpl w:val="C4C6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1C33AD"/>
    <w:multiLevelType w:val="multilevel"/>
    <w:tmpl w:val="7B8E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6F301B"/>
    <w:multiLevelType w:val="multilevel"/>
    <w:tmpl w:val="7282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8A5D23"/>
    <w:multiLevelType w:val="multilevel"/>
    <w:tmpl w:val="C64E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F07AA2"/>
    <w:multiLevelType w:val="multilevel"/>
    <w:tmpl w:val="FD9A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4807F7"/>
    <w:multiLevelType w:val="multilevel"/>
    <w:tmpl w:val="5D0A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3D41D9"/>
    <w:multiLevelType w:val="multilevel"/>
    <w:tmpl w:val="E71C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107023"/>
    <w:multiLevelType w:val="hybridMultilevel"/>
    <w:tmpl w:val="9626B062"/>
    <w:lvl w:ilvl="0" w:tplc="A58441C6">
      <w:start w:val="1"/>
      <w:numFmt w:val="bullet"/>
      <w:lvlText w:val="-"/>
      <w:lvlJc w:val="left"/>
      <w:pPr>
        <w:ind w:left="8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95D80326">
      <w:start w:val="1"/>
      <w:numFmt w:val="bullet"/>
      <w:lvlText w:val="o"/>
      <w:lvlJc w:val="left"/>
      <w:pPr>
        <w:ind w:left="155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18B652D0">
      <w:start w:val="1"/>
      <w:numFmt w:val="bullet"/>
      <w:lvlText w:val="▪"/>
      <w:lvlJc w:val="left"/>
      <w:pPr>
        <w:ind w:left="227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7F0EC184">
      <w:start w:val="1"/>
      <w:numFmt w:val="bullet"/>
      <w:lvlText w:val="•"/>
      <w:lvlJc w:val="left"/>
      <w:pPr>
        <w:ind w:left="299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A0AC62A4">
      <w:start w:val="1"/>
      <w:numFmt w:val="bullet"/>
      <w:lvlText w:val="o"/>
      <w:lvlJc w:val="left"/>
      <w:pPr>
        <w:ind w:left="371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C0CE4962">
      <w:start w:val="1"/>
      <w:numFmt w:val="bullet"/>
      <w:lvlText w:val="▪"/>
      <w:lvlJc w:val="left"/>
      <w:pPr>
        <w:ind w:left="443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A48E662A">
      <w:start w:val="1"/>
      <w:numFmt w:val="bullet"/>
      <w:lvlText w:val="•"/>
      <w:lvlJc w:val="left"/>
      <w:pPr>
        <w:ind w:left="515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E3246204">
      <w:start w:val="1"/>
      <w:numFmt w:val="bullet"/>
      <w:lvlText w:val="o"/>
      <w:lvlJc w:val="left"/>
      <w:pPr>
        <w:ind w:left="587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D28025FC">
      <w:start w:val="1"/>
      <w:numFmt w:val="bullet"/>
      <w:lvlText w:val="▪"/>
      <w:lvlJc w:val="left"/>
      <w:pPr>
        <w:ind w:left="659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2311BCB"/>
    <w:multiLevelType w:val="multilevel"/>
    <w:tmpl w:val="0624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3F10CD"/>
    <w:multiLevelType w:val="multilevel"/>
    <w:tmpl w:val="7E66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1"/>
  </w:num>
  <w:num w:numId="3">
    <w:abstractNumId w:val="12"/>
  </w:num>
  <w:num w:numId="4">
    <w:abstractNumId w:val="16"/>
  </w:num>
  <w:num w:numId="5">
    <w:abstractNumId w:val="10"/>
  </w:num>
  <w:num w:numId="6">
    <w:abstractNumId w:val="19"/>
  </w:num>
  <w:num w:numId="7">
    <w:abstractNumId w:val="14"/>
  </w:num>
  <w:num w:numId="8">
    <w:abstractNumId w:val="13"/>
  </w:num>
  <w:num w:numId="9">
    <w:abstractNumId w:val="0"/>
  </w:num>
  <w:num w:numId="10">
    <w:abstractNumId w:val="8"/>
  </w:num>
  <w:num w:numId="11">
    <w:abstractNumId w:val="15"/>
  </w:num>
  <w:num w:numId="12">
    <w:abstractNumId w:val="18"/>
  </w:num>
  <w:num w:numId="13">
    <w:abstractNumId w:val="22"/>
  </w:num>
  <w:num w:numId="14">
    <w:abstractNumId w:val="3"/>
  </w:num>
  <w:num w:numId="15">
    <w:abstractNumId w:val="7"/>
  </w:num>
  <w:num w:numId="16">
    <w:abstractNumId w:val="9"/>
  </w:num>
  <w:num w:numId="17">
    <w:abstractNumId w:val="5"/>
  </w:num>
  <w:num w:numId="18">
    <w:abstractNumId w:val="17"/>
  </w:num>
  <w:num w:numId="19">
    <w:abstractNumId w:val="1"/>
  </w:num>
  <w:num w:numId="20">
    <w:abstractNumId w:val="23"/>
  </w:num>
  <w:num w:numId="21">
    <w:abstractNumId w:val="4"/>
  </w:num>
  <w:num w:numId="22">
    <w:abstractNumId w:val="6"/>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BF1"/>
    <w:rsid w:val="0002466F"/>
    <w:rsid w:val="0007254A"/>
    <w:rsid w:val="00087560"/>
    <w:rsid w:val="000B0F27"/>
    <w:rsid w:val="000F191F"/>
    <w:rsid w:val="00155B71"/>
    <w:rsid w:val="002A3819"/>
    <w:rsid w:val="003371B5"/>
    <w:rsid w:val="003947A1"/>
    <w:rsid w:val="003D18E1"/>
    <w:rsid w:val="003D5BF1"/>
    <w:rsid w:val="004B567B"/>
    <w:rsid w:val="00501D23"/>
    <w:rsid w:val="0056077C"/>
    <w:rsid w:val="006F7356"/>
    <w:rsid w:val="00751C0B"/>
    <w:rsid w:val="00766F32"/>
    <w:rsid w:val="00805679"/>
    <w:rsid w:val="00873C1A"/>
    <w:rsid w:val="00876E90"/>
    <w:rsid w:val="00881343"/>
    <w:rsid w:val="00966A2B"/>
    <w:rsid w:val="009706EA"/>
    <w:rsid w:val="00A07193"/>
    <w:rsid w:val="00A412DE"/>
    <w:rsid w:val="00A420C4"/>
    <w:rsid w:val="00AE7248"/>
    <w:rsid w:val="00B56D9C"/>
    <w:rsid w:val="00B826C0"/>
    <w:rsid w:val="00BB1FFE"/>
    <w:rsid w:val="00BC39F1"/>
    <w:rsid w:val="00C24CEE"/>
    <w:rsid w:val="00C81A54"/>
    <w:rsid w:val="00C95AB4"/>
    <w:rsid w:val="00CE49F8"/>
    <w:rsid w:val="00D067DB"/>
    <w:rsid w:val="00E479FD"/>
    <w:rsid w:val="00EB3317"/>
    <w:rsid w:val="00ED6371"/>
    <w:rsid w:val="00FA0D5B"/>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1224"/>
  <w15:docId w15:val="{E0BBC33B-1E91-4B58-B0D5-1A706CB0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71"/>
    <w:rPr>
      <w:rFonts w:ascii="Calibri" w:eastAsia="Calibri" w:hAnsi="Calibri" w:cs="Calibri"/>
      <w:color w:val="000000"/>
    </w:rPr>
  </w:style>
  <w:style w:type="paragraph" w:styleId="Heading1">
    <w:name w:val="heading 1"/>
    <w:next w:val="Normal"/>
    <w:link w:val="Heading1Char"/>
    <w:uiPriority w:val="9"/>
    <w:unhideWhenUsed/>
    <w:qFormat/>
    <w:rsid w:val="00155B71"/>
    <w:pPr>
      <w:keepNext/>
      <w:keepLines/>
      <w:spacing w:after="2"/>
      <w:ind w:left="78"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155B71"/>
    <w:pPr>
      <w:keepNext/>
      <w:keepLines/>
      <w:spacing w:after="0"/>
      <w:ind w:left="123" w:hanging="10"/>
      <w:outlineLvl w:val="1"/>
    </w:pPr>
    <w:rPr>
      <w:rFonts w:ascii="Times New Roman" w:eastAsia="Times New Roman" w:hAnsi="Times New Roman" w:cs="Times New Roman"/>
      <w:i/>
      <w:color w:val="000000"/>
      <w:sz w:val="24"/>
      <w:u w:val="single" w:color="000000"/>
    </w:rPr>
  </w:style>
  <w:style w:type="paragraph" w:styleId="Heading3">
    <w:name w:val="heading 3"/>
    <w:basedOn w:val="Normal"/>
    <w:next w:val="Normal"/>
    <w:link w:val="Heading3Char"/>
    <w:uiPriority w:val="9"/>
    <w:semiHidden/>
    <w:unhideWhenUsed/>
    <w:qFormat/>
    <w:rsid w:val="00ED63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D63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5B71"/>
    <w:rPr>
      <w:rFonts w:ascii="Times New Roman" w:eastAsia="Times New Roman" w:hAnsi="Times New Roman" w:cs="Times New Roman"/>
      <w:b/>
      <w:color w:val="000000"/>
      <w:sz w:val="24"/>
    </w:rPr>
  </w:style>
  <w:style w:type="character" w:customStyle="1" w:styleId="Heading2Char">
    <w:name w:val="Heading 2 Char"/>
    <w:link w:val="Heading2"/>
    <w:rsid w:val="00155B71"/>
    <w:rPr>
      <w:rFonts w:ascii="Times New Roman" w:eastAsia="Times New Roman" w:hAnsi="Times New Roman" w:cs="Times New Roman"/>
      <w:i/>
      <w:color w:val="000000"/>
      <w:sz w:val="24"/>
      <w:u w:val="single" w:color="000000"/>
    </w:rPr>
  </w:style>
  <w:style w:type="paragraph" w:styleId="TOC1">
    <w:name w:val="toc 1"/>
    <w:basedOn w:val="Normal"/>
    <w:next w:val="Normal"/>
    <w:autoRedefine/>
    <w:uiPriority w:val="39"/>
    <w:rsid w:val="0056077C"/>
    <w:pPr>
      <w:tabs>
        <w:tab w:val="right" w:leader="dot" w:pos="8640"/>
      </w:tabs>
      <w:spacing w:after="0" w:line="240" w:lineRule="auto"/>
      <w:ind w:left="482" w:right="720"/>
      <w:jc w:val="center"/>
    </w:pPr>
    <w:rPr>
      <w:rFonts w:ascii="Times New Roman" w:hAnsi="Times New Roman"/>
      <w:b/>
      <w:sz w:val="24"/>
      <w:szCs w:val="18"/>
    </w:rPr>
  </w:style>
  <w:style w:type="paragraph" w:styleId="Header">
    <w:name w:val="header"/>
    <w:basedOn w:val="Normal"/>
    <w:link w:val="HeaderChar"/>
    <w:uiPriority w:val="99"/>
    <w:unhideWhenUsed/>
    <w:rsid w:val="00876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E90"/>
    <w:rPr>
      <w:rFonts w:ascii="Calibri" w:eastAsia="Calibri" w:hAnsi="Calibri" w:cs="Calibri"/>
      <w:color w:val="000000"/>
    </w:rPr>
  </w:style>
  <w:style w:type="paragraph" w:styleId="ListParagraph">
    <w:name w:val="List Paragraph"/>
    <w:basedOn w:val="Normal"/>
    <w:uiPriority w:val="34"/>
    <w:qFormat/>
    <w:rsid w:val="00BB1FFE"/>
    <w:pPr>
      <w:ind w:left="720"/>
      <w:contextualSpacing/>
    </w:pPr>
  </w:style>
  <w:style w:type="character" w:styleId="Hyperlink">
    <w:name w:val="Hyperlink"/>
    <w:basedOn w:val="DefaultParagraphFont"/>
    <w:uiPriority w:val="99"/>
    <w:unhideWhenUsed/>
    <w:rsid w:val="00873C1A"/>
    <w:rPr>
      <w:color w:val="0563C1" w:themeColor="hyperlink"/>
      <w:u w:val="single"/>
    </w:rPr>
  </w:style>
  <w:style w:type="paragraph" w:styleId="Footer">
    <w:name w:val="footer"/>
    <w:basedOn w:val="Normal"/>
    <w:link w:val="FooterChar"/>
    <w:uiPriority w:val="99"/>
    <w:rsid w:val="00873C1A"/>
    <w:pPr>
      <w:spacing w:after="0" w:line="240" w:lineRule="auto"/>
      <w:ind w:right="-567"/>
    </w:pPr>
    <w:rPr>
      <w:rFonts w:ascii="Arial" w:eastAsia="Times New Roman" w:hAnsi="Arial" w:cs="Times New Roman"/>
      <w:color w:val="auto"/>
      <w:sz w:val="16"/>
      <w:szCs w:val="20"/>
      <w:lang w:val="en-GB" w:eastAsia="en-GB"/>
    </w:rPr>
  </w:style>
  <w:style w:type="character" w:customStyle="1" w:styleId="FooterChar">
    <w:name w:val="Footer Char"/>
    <w:basedOn w:val="DefaultParagraphFont"/>
    <w:link w:val="Footer"/>
    <w:uiPriority w:val="99"/>
    <w:rsid w:val="00873C1A"/>
    <w:rPr>
      <w:rFonts w:ascii="Arial" w:eastAsia="Times New Roman" w:hAnsi="Arial" w:cs="Times New Roman"/>
      <w:sz w:val="16"/>
      <w:szCs w:val="20"/>
      <w:lang w:val="en-GB" w:eastAsia="en-GB"/>
    </w:rPr>
  </w:style>
  <w:style w:type="paragraph" w:styleId="BalloonText">
    <w:name w:val="Balloon Text"/>
    <w:basedOn w:val="Normal"/>
    <w:link w:val="BalloonTextChar"/>
    <w:uiPriority w:val="99"/>
    <w:semiHidden/>
    <w:unhideWhenUsed/>
    <w:rsid w:val="000B0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F27"/>
    <w:rPr>
      <w:rFonts w:ascii="Segoe UI" w:eastAsia="Calibri" w:hAnsi="Segoe UI" w:cs="Segoe UI"/>
      <w:color w:val="000000"/>
      <w:sz w:val="18"/>
      <w:szCs w:val="18"/>
    </w:rPr>
  </w:style>
  <w:style w:type="character" w:customStyle="1" w:styleId="Heading3Char">
    <w:name w:val="Heading 3 Char"/>
    <w:basedOn w:val="DefaultParagraphFont"/>
    <w:link w:val="Heading3"/>
    <w:uiPriority w:val="9"/>
    <w:semiHidden/>
    <w:rsid w:val="00ED637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D6371"/>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ED6371"/>
    <w:rPr>
      <w:b/>
      <w:bCs/>
    </w:rPr>
  </w:style>
  <w:style w:type="paragraph" w:styleId="NormalWeb">
    <w:name w:val="Normal (Web)"/>
    <w:basedOn w:val="Normal"/>
    <w:uiPriority w:val="99"/>
    <w:semiHidden/>
    <w:unhideWhenUsed/>
    <w:rsid w:val="00ED6371"/>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45447">
      <w:bodyDiv w:val="1"/>
      <w:marLeft w:val="0"/>
      <w:marRight w:val="0"/>
      <w:marTop w:val="0"/>
      <w:marBottom w:val="0"/>
      <w:divBdr>
        <w:top w:val="none" w:sz="0" w:space="0" w:color="auto"/>
        <w:left w:val="none" w:sz="0" w:space="0" w:color="auto"/>
        <w:bottom w:val="none" w:sz="0" w:space="0" w:color="auto"/>
        <w:right w:val="none" w:sz="0" w:space="0" w:color="auto"/>
      </w:divBdr>
    </w:div>
    <w:div w:id="1621108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kafp.gov.al/" TargetMode="External"/><Relationship Id="rId18" Type="http://schemas.openxmlformats.org/officeDocument/2006/relationships/hyperlink" Target="mailto:info@akafp.gov.al"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akafp.gov.al/" TargetMode="External"/><Relationship Id="rId17" Type="http://schemas.openxmlformats.org/officeDocument/2006/relationships/hyperlink" Target="http://www.akafp.gov.al/" TargetMode="External"/><Relationship Id="rId2" Type="http://schemas.openxmlformats.org/officeDocument/2006/relationships/styles" Target="styles.xml"/><Relationship Id="rId16" Type="http://schemas.openxmlformats.org/officeDocument/2006/relationships/hyperlink" Target="http://www.akafp.gov.a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kafp.gov.al/" TargetMode="External"/><Relationship Id="rId5" Type="http://schemas.openxmlformats.org/officeDocument/2006/relationships/footnotes" Target="footnotes.xml"/><Relationship Id="rId15" Type="http://schemas.openxmlformats.org/officeDocument/2006/relationships/hyperlink" Target="http://www.akafp.gov.al/" TargetMode="External"/><Relationship Id="rId23" Type="http://schemas.openxmlformats.org/officeDocument/2006/relationships/theme" Target="theme/theme1.xml"/><Relationship Id="rId10" Type="http://schemas.openxmlformats.org/officeDocument/2006/relationships/hyperlink" Target="http://www.akafp.gov.a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kafp.gov.al/" TargetMode="External"/><Relationship Id="rId14" Type="http://schemas.openxmlformats.org/officeDocument/2006/relationships/hyperlink" Target="http://www.akafp.gov.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Rovena Sulstarova</dc:creator>
  <cp:lastModifiedBy>Aida Tiko</cp:lastModifiedBy>
  <cp:revision>10</cp:revision>
  <cp:lastPrinted>2024-10-04T09:02:00Z</cp:lastPrinted>
  <dcterms:created xsi:type="dcterms:W3CDTF">2023-05-18T12:00:00Z</dcterms:created>
  <dcterms:modified xsi:type="dcterms:W3CDTF">2024-10-04T09:02:00Z</dcterms:modified>
</cp:coreProperties>
</file>